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5748" w:rsidRPr="00E6363E" w:rsidRDefault="001A5748" w:rsidP="001A5748">
      <w:pPr>
        <w:jc w:val="center"/>
        <w:rPr>
          <w:rFonts w:ascii="Arial" w:hAnsi="Arial" w:cs="Arial"/>
          <w:b/>
        </w:rPr>
      </w:pPr>
      <w:r w:rsidRPr="00E6363E">
        <w:rPr>
          <w:rFonts w:ascii="Arial" w:hAnsi="Arial" w:cs="Arial"/>
          <w:b/>
        </w:rPr>
        <w:t>Resolution</w:t>
      </w:r>
      <w:r w:rsidR="00456FDB">
        <w:rPr>
          <w:rFonts w:ascii="Arial" w:hAnsi="Arial" w:cs="Arial"/>
          <w:b/>
        </w:rPr>
        <w:t xml:space="preserve"> # 18-01-02</w:t>
      </w:r>
    </w:p>
    <w:p w:rsidR="00D47430" w:rsidRPr="00E6363E" w:rsidRDefault="00D47430" w:rsidP="001A5748">
      <w:pPr>
        <w:jc w:val="center"/>
        <w:rPr>
          <w:rFonts w:ascii="Arial" w:hAnsi="Arial" w:cs="Arial"/>
          <w:b/>
        </w:rPr>
      </w:pPr>
    </w:p>
    <w:p w:rsidR="002B6410" w:rsidRPr="00ED3144" w:rsidRDefault="002B6410" w:rsidP="00961646">
      <w:pPr>
        <w:jc w:val="center"/>
        <w:rPr>
          <w:rFonts w:asciiTheme="minorHAnsi" w:hAnsiTheme="minorHAnsi" w:cstheme="minorHAnsi"/>
          <w:b/>
          <w:sz w:val="28"/>
        </w:rPr>
      </w:pPr>
      <w:r w:rsidRPr="00ED3144">
        <w:rPr>
          <w:rFonts w:asciiTheme="minorHAnsi" w:hAnsiTheme="minorHAnsi" w:cstheme="minorHAnsi"/>
          <w:b/>
          <w:sz w:val="28"/>
        </w:rPr>
        <w:t xml:space="preserve">Support for the </w:t>
      </w:r>
      <w:r w:rsidR="00961646" w:rsidRPr="00ED3144">
        <w:rPr>
          <w:rFonts w:asciiTheme="minorHAnsi" w:hAnsiTheme="minorHAnsi" w:cstheme="minorHAnsi"/>
          <w:b/>
          <w:sz w:val="28"/>
        </w:rPr>
        <w:t xml:space="preserve">Tribal Epidemiology Center (TEC) </w:t>
      </w:r>
      <w:r w:rsidRPr="00ED3144">
        <w:rPr>
          <w:rFonts w:asciiTheme="minorHAnsi" w:hAnsiTheme="minorHAnsi" w:cstheme="minorHAnsi"/>
          <w:b/>
          <w:sz w:val="28"/>
        </w:rPr>
        <w:t xml:space="preserve">to </w:t>
      </w:r>
      <w:r w:rsidR="00961646" w:rsidRPr="00ED3144">
        <w:rPr>
          <w:rFonts w:asciiTheme="minorHAnsi" w:hAnsiTheme="minorHAnsi" w:cstheme="minorHAnsi"/>
          <w:b/>
          <w:sz w:val="28"/>
        </w:rPr>
        <w:t xml:space="preserve">Apply </w:t>
      </w:r>
      <w:r w:rsidR="00066CF7" w:rsidRPr="00ED3144">
        <w:rPr>
          <w:rFonts w:asciiTheme="minorHAnsi" w:hAnsiTheme="minorHAnsi" w:cstheme="minorHAnsi"/>
          <w:b/>
          <w:sz w:val="28"/>
        </w:rPr>
        <w:t>with Oregon Health &amp; Science University</w:t>
      </w:r>
      <w:r w:rsidR="00574D96" w:rsidRPr="00ED3144">
        <w:rPr>
          <w:rFonts w:asciiTheme="minorHAnsi" w:hAnsiTheme="minorHAnsi" w:cstheme="minorHAnsi"/>
          <w:b/>
          <w:sz w:val="28"/>
        </w:rPr>
        <w:t xml:space="preserve"> (OHSU)</w:t>
      </w:r>
      <w:r w:rsidR="00066CF7" w:rsidRPr="00ED3144">
        <w:rPr>
          <w:rFonts w:asciiTheme="minorHAnsi" w:hAnsiTheme="minorHAnsi" w:cstheme="minorHAnsi"/>
          <w:b/>
          <w:sz w:val="28"/>
        </w:rPr>
        <w:t xml:space="preserve"> </w:t>
      </w:r>
      <w:r w:rsidR="00C2615F" w:rsidRPr="00ED3144">
        <w:rPr>
          <w:rFonts w:asciiTheme="minorHAnsi" w:hAnsiTheme="minorHAnsi" w:cstheme="minorHAnsi"/>
          <w:b/>
          <w:sz w:val="28"/>
        </w:rPr>
        <w:t>for NIH Science Education Partnership Award (SEPA) Funding</w:t>
      </w:r>
      <w:r w:rsidR="00066CF7" w:rsidRPr="00ED3144">
        <w:rPr>
          <w:rFonts w:asciiTheme="minorHAnsi" w:hAnsiTheme="minorHAnsi" w:cstheme="minorHAnsi"/>
          <w:b/>
          <w:sz w:val="28"/>
        </w:rPr>
        <w:t xml:space="preserve"> </w:t>
      </w:r>
      <w:r w:rsidR="00B75153" w:rsidRPr="00ED3144">
        <w:rPr>
          <w:rFonts w:asciiTheme="minorHAnsi" w:hAnsiTheme="minorHAnsi" w:cstheme="minorHAnsi"/>
          <w:b/>
          <w:sz w:val="28"/>
        </w:rPr>
        <w:t>PAR-17-339</w:t>
      </w:r>
    </w:p>
    <w:p w:rsidR="001A5748" w:rsidRPr="00E6363E" w:rsidRDefault="001A5748" w:rsidP="001A5748">
      <w:pPr>
        <w:jc w:val="center"/>
        <w:rPr>
          <w:rFonts w:ascii="Arial" w:hAnsi="Arial" w:cs="Arial"/>
          <w:b/>
        </w:rPr>
      </w:pPr>
    </w:p>
    <w:p w:rsidR="001A5748" w:rsidRPr="00E6363E" w:rsidRDefault="001A5748">
      <w:pPr>
        <w:rPr>
          <w:rFonts w:ascii="Arial" w:hAnsi="Arial" w:cs="Arial"/>
          <w:b/>
        </w:rPr>
      </w:pPr>
    </w:p>
    <w:p w:rsidR="00FE6F63" w:rsidRPr="00ED3144" w:rsidRDefault="00FE6F63" w:rsidP="00FE6F63">
      <w:pPr>
        <w:rPr>
          <w:rFonts w:asciiTheme="minorHAnsi" w:hAnsiTheme="minorHAnsi" w:cstheme="minorHAnsi"/>
        </w:rPr>
      </w:pPr>
      <w:r w:rsidRPr="00ED3144">
        <w:rPr>
          <w:rFonts w:asciiTheme="minorHAnsi" w:hAnsiTheme="minorHAnsi" w:cstheme="minorHAnsi"/>
          <w:b/>
        </w:rPr>
        <w:t>WHEREAS</w:t>
      </w:r>
      <w:r w:rsidRPr="00ED3144">
        <w:rPr>
          <w:rFonts w:asciiTheme="minorHAnsi" w:hAnsiTheme="minorHAnsi" w:cstheme="minorHAnsi"/>
        </w:rPr>
        <w:t xml:space="preserve">, the Northwest Portland Area Indian Health Board (hereinafter “NPAIHB” or the “Board”) </w:t>
      </w:r>
      <w:r w:rsidR="00ED5469" w:rsidRPr="00ED3144">
        <w:rPr>
          <w:rFonts w:asciiTheme="minorHAnsi" w:hAnsiTheme="minorHAnsi" w:cstheme="minorHAnsi"/>
        </w:rPr>
        <w:t xml:space="preserve">was established in 1972 to </w:t>
      </w:r>
      <w:r w:rsidRPr="00ED3144">
        <w:rPr>
          <w:rFonts w:asciiTheme="minorHAnsi" w:hAnsiTheme="minorHAnsi" w:cstheme="minorHAnsi"/>
        </w:rPr>
        <w:t xml:space="preserve">assist Tribal governments to improve the health status and quality of life of Indian people; and </w:t>
      </w:r>
    </w:p>
    <w:p w:rsidR="00FE6F63" w:rsidRPr="00ED3144" w:rsidRDefault="00FE6F63" w:rsidP="00FE6F63">
      <w:pPr>
        <w:rPr>
          <w:rFonts w:asciiTheme="minorHAnsi" w:hAnsiTheme="minorHAnsi" w:cstheme="minorHAnsi"/>
        </w:rPr>
      </w:pPr>
    </w:p>
    <w:p w:rsidR="001A5748" w:rsidRPr="00ED3144" w:rsidRDefault="00B10B0D">
      <w:pPr>
        <w:rPr>
          <w:rFonts w:asciiTheme="minorHAnsi" w:hAnsiTheme="minorHAnsi" w:cstheme="minorHAnsi"/>
        </w:rPr>
      </w:pPr>
      <w:r w:rsidRPr="00ED3144">
        <w:rPr>
          <w:rFonts w:asciiTheme="minorHAnsi" w:hAnsiTheme="minorHAnsi" w:cstheme="minorHAnsi"/>
          <w:b/>
        </w:rPr>
        <w:t>WHEREAS</w:t>
      </w:r>
      <w:r w:rsidRPr="00ED3144">
        <w:rPr>
          <w:rFonts w:asciiTheme="minorHAnsi" w:hAnsiTheme="minorHAnsi" w:cstheme="minorHAnsi"/>
        </w:rPr>
        <w:t xml:space="preserve">, the </w:t>
      </w:r>
      <w:r w:rsidR="00860E25" w:rsidRPr="00ED3144">
        <w:rPr>
          <w:rFonts w:asciiTheme="minorHAnsi" w:hAnsiTheme="minorHAnsi" w:cstheme="minorHAnsi"/>
        </w:rPr>
        <w:t>NPAIHB</w:t>
      </w:r>
      <w:r w:rsidRPr="00ED3144">
        <w:rPr>
          <w:rFonts w:asciiTheme="minorHAnsi" w:hAnsiTheme="minorHAnsi" w:cstheme="minorHAnsi"/>
        </w:rPr>
        <w:t xml:space="preserve"> </w:t>
      </w:r>
      <w:r w:rsidR="00C77E6D" w:rsidRPr="00ED3144">
        <w:rPr>
          <w:rFonts w:asciiTheme="minorHAnsi" w:hAnsiTheme="minorHAnsi" w:cstheme="minorHAnsi"/>
        </w:rPr>
        <w:t xml:space="preserve">is </w:t>
      </w:r>
      <w:r w:rsidR="0031132A" w:rsidRPr="00ED3144">
        <w:rPr>
          <w:rFonts w:asciiTheme="minorHAnsi" w:hAnsiTheme="minorHAnsi" w:cstheme="minorHAnsi"/>
        </w:rPr>
        <w:t xml:space="preserve">a “tribal organization” </w:t>
      </w:r>
      <w:r w:rsidR="007E481F" w:rsidRPr="00ED3144">
        <w:rPr>
          <w:rFonts w:asciiTheme="minorHAnsi" w:hAnsiTheme="minorHAnsi" w:cstheme="minorHAnsi"/>
        </w:rPr>
        <w:t xml:space="preserve">as defined by </w:t>
      </w:r>
      <w:r w:rsidR="0031132A" w:rsidRPr="00ED3144">
        <w:rPr>
          <w:rFonts w:asciiTheme="minorHAnsi" w:hAnsiTheme="minorHAnsi" w:cstheme="minorHAnsi"/>
        </w:rPr>
        <w:t xml:space="preserve">the Indian Self-Determination and Education Assistance Act (P.L. 93-638 seq. et al) </w:t>
      </w:r>
      <w:r w:rsidR="00FE6F63" w:rsidRPr="00ED3144">
        <w:rPr>
          <w:rFonts w:asciiTheme="minorHAnsi" w:hAnsiTheme="minorHAnsi" w:cstheme="minorHAnsi"/>
        </w:rPr>
        <w:t xml:space="preserve">that </w:t>
      </w:r>
      <w:r w:rsidRPr="00ED3144">
        <w:rPr>
          <w:rFonts w:asciiTheme="minorHAnsi" w:hAnsiTheme="minorHAnsi" w:cstheme="minorHAnsi"/>
        </w:rPr>
        <w:t>represent</w:t>
      </w:r>
      <w:r w:rsidR="00982FF4" w:rsidRPr="00ED3144">
        <w:rPr>
          <w:rFonts w:asciiTheme="minorHAnsi" w:hAnsiTheme="minorHAnsi" w:cstheme="minorHAnsi"/>
        </w:rPr>
        <w:t>s</w:t>
      </w:r>
      <w:r w:rsidRPr="00ED3144">
        <w:rPr>
          <w:rFonts w:asciiTheme="minorHAnsi" w:hAnsiTheme="minorHAnsi" w:cstheme="minorHAnsi"/>
        </w:rPr>
        <w:t xml:space="preserve"> forty-three federally recognized </w:t>
      </w:r>
      <w:r w:rsidR="0031132A" w:rsidRPr="00ED3144">
        <w:rPr>
          <w:rFonts w:asciiTheme="minorHAnsi" w:hAnsiTheme="minorHAnsi" w:cstheme="minorHAnsi"/>
        </w:rPr>
        <w:t>t</w:t>
      </w:r>
      <w:r w:rsidRPr="00ED3144">
        <w:rPr>
          <w:rFonts w:asciiTheme="minorHAnsi" w:hAnsiTheme="minorHAnsi" w:cstheme="minorHAnsi"/>
        </w:rPr>
        <w:t xml:space="preserve">ribes in </w:t>
      </w:r>
      <w:r w:rsidR="0031132A" w:rsidRPr="00ED3144">
        <w:rPr>
          <w:rFonts w:asciiTheme="minorHAnsi" w:hAnsiTheme="minorHAnsi" w:cstheme="minorHAnsi"/>
        </w:rPr>
        <w:t xml:space="preserve">the states of </w:t>
      </w:r>
      <w:r w:rsidRPr="00ED3144">
        <w:rPr>
          <w:rFonts w:asciiTheme="minorHAnsi" w:hAnsiTheme="minorHAnsi" w:cstheme="minorHAnsi"/>
        </w:rPr>
        <w:t>Idaho, Oregon, and Washington</w:t>
      </w:r>
      <w:r w:rsidR="00E7279F" w:rsidRPr="00ED3144">
        <w:rPr>
          <w:rFonts w:asciiTheme="minorHAnsi" w:hAnsiTheme="minorHAnsi" w:cstheme="minorHAnsi"/>
        </w:rPr>
        <w:t xml:space="preserve"> (Portland Area Tribes)</w:t>
      </w:r>
      <w:r w:rsidR="001A5748" w:rsidRPr="00ED3144">
        <w:rPr>
          <w:rFonts w:asciiTheme="minorHAnsi" w:hAnsiTheme="minorHAnsi" w:cstheme="minorHAnsi"/>
        </w:rPr>
        <w:t>;</w:t>
      </w:r>
      <w:r w:rsidRPr="00ED3144">
        <w:rPr>
          <w:rFonts w:asciiTheme="minorHAnsi" w:hAnsiTheme="minorHAnsi" w:cstheme="minorHAnsi"/>
        </w:rPr>
        <w:t xml:space="preserve"> and </w:t>
      </w:r>
    </w:p>
    <w:p w:rsidR="00B10B0D" w:rsidRPr="00ED3144" w:rsidRDefault="00B10B0D">
      <w:pPr>
        <w:rPr>
          <w:rFonts w:asciiTheme="minorHAnsi" w:hAnsiTheme="minorHAnsi" w:cstheme="minorHAnsi"/>
        </w:rPr>
      </w:pPr>
    </w:p>
    <w:p w:rsidR="00BE5B58" w:rsidRPr="00ED3144" w:rsidRDefault="001A5748">
      <w:pPr>
        <w:rPr>
          <w:rFonts w:asciiTheme="minorHAnsi" w:hAnsiTheme="minorHAnsi" w:cstheme="minorHAnsi"/>
        </w:rPr>
      </w:pPr>
      <w:r w:rsidRPr="00ED3144">
        <w:rPr>
          <w:rFonts w:asciiTheme="minorHAnsi" w:hAnsiTheme="minorHAnsi" w:cstheme="minorHAnsi"/>
          <w:b/>
        </w:rPr>
        <w:t>WHEREAS</w:t>
      </w:r>
      <w:r w:rsidRPr="00ED3144">
        <w:rPr>
          <w:rFonts w:asciiTheme="minorHAnsi" w:hAnsiTheme="minorHAnsi" w:cstheme="minorHAnsi"/>
        </w:rPr>
        <w:t xml:space="preserve">, </w:t>
      </w:r>
      <w:r w:rsidR="0031132A" w:rsidRPr="00ED3144">
        <w:rPr>
          <w:rFonts w:asciiTheme="minorHAnsi" w:hAnsiTheme="minorHAnsi" w:cstheme="minorHAnsi"/>
        </w:rPr>
        <w:t>in accordance with the definitions of the Indian Self-Determination and Education Assistance Act at 25 USCS § 450b, a tribal organization is recognized as a governing body of any Indian tribe</w:t>
      </w:r>
      <w:r w:rsidR="00BE5B58" w:rsidRPr="00ED3144">
        <w:rPr>
          <w:rFonts w:asciiTheme="minorHAnsi" w:hAnsiTheme="minorHAnsi" w:cstheme="minorHAnsi"/>
        </w:rPr>
        <w:t xml:space="preserve"> and includes </w:t>
      </w:r>
      <w:r w:rsidR="0031132A" w:rsidRPr="00ED3144">
        <w:rPr>
          <w:rFonts w:asciiTheme="minorHAnsi" w:hAnsiTheme="minorHAnsi" w:cstheme="minorHAnsi"/>
        </w:rPr>
        <w:t>any legally established organization of Indians which is controlled, sanctioned, or chartered by such governing body or which is democratically elected by the adult members of the Indian community to be served by such organization</w:t>
      </w:r>
      <w:r w:rsidR="00C77E6D" w:rsidRPr="00ED3144">
        <w:rPr>
          <w:rFonts w:asciiTheme="minorHAnsi" w:hAnsiTheme="minorHAnsi" w:cstheme="minorHAnsi"/>
        </w:rPr>
        <w:t xml:space="preserve"> and which includes the maximum participation of Indians in all phases of its activities</w:t>
      </w:r>
      <w:r w:rsidR="00BE5B58" w:rsidRPr="00ED3144">
        <w:rPr>
          <w:rFonts w:asciiTheme="minorHAnsi" w:hAnsiTheme="minorHAnsi" w:cstheme="minorHAnsi"/>
        </w:rPr>
        <w:t xml:space="preserve">; and </w:t>
      </w:r>
    </w:p>
    <w:p w:rsidR="00BE5B58" w:rsidRPr="00ED3144" w:rsidRDefault="00BE5B58">
      <w:pPr>
        <w:rPr>
          <w:rFonts w:asciiTheme="minorHAnsi" w:hAnsiTheme="minorHAnsi" w:cstheme="minorHAnsi"/>
        </w:rPr>
      </w:pPr>
      <w:bookmarkStart w:id="0" w:name="_GoBack"/>
      <w:bookmarkEnd w:id="0"/>
    </w:p>
    <w:p w:rsidR="00623E69" w:rsidRPr="00ED3144" w:rsidRDefault="00623E69" w:rsidP="00623E69">
      <w:pPr>
        <w:rPr>
          <w:rFonts w:asciiTheme="minorHAnsi" w:hAnsiTheme="minorHAnsi" w:cstheme="minorHAnsi"/>
        </w:rPr>
      </w:pPr>
      <w:r w:rsidRPr="00ED3144">
        <w:rPr>
          <w:rFonts w:asciiTheme="minorHAnsi" w:hAnsiTheme="minorHAnsi" w:cstheme="minorHAnsi"/>
          <w:b/>
        </w:rPr>
        <w:t>WHEREAS</w:t>
      </w:r>
      <w:r w:rsidRPr="00ED3144">
        <w:rPr>
          <w:rFonts w:asciiTheme="minorHAnsi" w:hAnsiTheme="minorHAnsi" w:cstheme="minorHAnsi"/>
        </w:rPr>
        <w:t>,</w:t>
      </w:r>
      <w:r w:rsidR="003D2F88" w:rsidRPr="00ED3144">
        <w:rPr>
          <w:rFonts w:asciiTheme="minorHAnsi" w:hAnsiTheme="minorHAnsi" w:cstheme="minorHAnsi"/>
        </w:rPr>
        <w:t xml:space="preserve"> NPAIHB </w:t>
      </w:r>
      <w:r w:rsidRPr="00ED3144">
        <w:rPr>
          <w:rFonts w:asciiTheme="minorHAnsi" w:hAnsiTheme="minorHAnsi" w:cstheme="minorHAnsi"/>
        </w:rPr>
        <w:t xml:space="preserve">is dedicated to assisting and promoting the health needs and concerns of </w:t>
      </w:r>
      <w:r w:rsidR="00860E25" w:rsidRPr="00ED3144">
        <w:rPr>
          <w:rFonts w:asciiTheme="minorHAnsi" w:hAnsiTheme="minorHAnsi" w:cstheme="minorHAnsi"/>
        </w:rPr>
        <w:t xml:space="preserve">American Indian/Alaska Native (AI/AN) </w:t>
      </w:r>
      <w:r w:rsidRPr="00ED3144">
        <w:rPr>
          <w:rFonts w:asciiTheme="minorHAnsi" w:hAnsiTheme="minorHAnsi" w:cstheme="minorHAnsi"/>
        </w:rPr>
        <w:t xml:space="preserve">people; and </w:t>
      </w:r>
    </w:p>
    <w:p w:rsidR="00623E69" w:rsidRPr="00ED3144" w:rsidRDefault="00623E69" w:rsidP="00623E69">
      <w:pPr>
        <w:rPr>
          <w:rFonts w:asciiTheme="minorHAnsi" w:hAnsiTheme="minorHAnsi" w:cstheme="minorHAnsi"/>
        </w:rPr>
      </w:pPr>
    </w:p>
    <w:p w:rsidR="00623E69" w:rsidRPr="00ED3144" w:rsidRDefault="00623E69" w:rsidP="00623E69">
      <w:pPr>
        <w:rPr>
          <w:rFonts w:asciiTheme="minorHAnsi" w:hAnsiTheme="minorHAnsi" w:cstheme="minorHAnsi"/>
        </w:rPr>
      </w:pPr>
      <w:r w:rsidRPr="00ED3144">
        <w:rPr>
          <w:rFonts w:asciiTheme="minorHAnsi" w:hAnsiTheme="minorHAnsi" w:cstheme="minorHAnsi"/>
          <w:b/>
        </w:rPr>
        <w:t>WHEREAS</w:t>
      </w:r>
      <w:r w:rsidRPr="00ED3144">
        <w:rPr>
          <w:rFonts w:asciiTheme="minorHAnsi" w:hAnsiTheme="minorHAnsi" w:cstheme="minorHAnsi"/>
        </w:rPr>
        <w:t xml:space="preserve">, the primary goal of the NPAIHB is to improve the health and quality of life of its member Tribes; and  </w:t>
      </w:r>
    </w:p>
    <w:p w:rsidR="00E6363E" w:rsidRPr="00ED3144" w:rsidRDefault="00E6363E" w:rsidP="00E6363E">
      <w:pPr>
        <w:rPr>
          <w:rFonts w:asciiTheme="minorHAnsi" w:hAnsiTheme="minorHAnsi" w:cstheme="minorHAnsi"/>
        </w:rPr>
      </w:pPr>
    </w:p>
    <w:p w:rsidR="002B6410" w:rsidRPr="00ED3144" w:rsidRDefault="00042696" w:rsidP="002B6410">
      <w:pPr>
        <w:rPr>
          <w:rFonts w:asciiTheme="minorHAnsi" w:hAnsiTheme="minorHAnsi" w:cstheme="minorHAnsi"/>
          <w:color w:val="000000"/>
        </w:rPr>
      </w:pPr>
      <w:r w:rsidRPr="00ED3144">
        <w:rPr>
          <w:rFonts w:asciiTheme="minorHAnsi" w:hAnsiTheme="minorHAnsi" w:cstheme="minorHAnsi"/>
          <w:b/>
        </w:rPr>
        <w:t>WHEREAS,</w:t>
      </w:r>
      <w:r w:rsidRPr="00ED3144">
        <w:rPr>
          <w:rFonts w:asciiTheme="minorHAnsi" w:hAnsiTheme="minorHAnsi" w:cstheme="minorHAnsi"/>
        </w:rPr>
        <w:t xml:space="preserve"> </w:t>
      </w:r>
      <w:r w:rsidR="00E7279F" w:rsidRPr="00ED3144">
        <w:rPr>
          <w:rFonts w:asciiTheme="minorHAnsi" w:hAnsiTheme="minorHAnsi" w:cstheme="minorHAnsi"/>
        </w:rPr>
        <w:t xml:space="preserve">the </w:t>
      </w:r>
      <w:r w:rsidR="002B6410" w:rsidRPr="00ED3144">
        <w:rPr>
          <w:rFonts w:asciiTheme="minorHAnsi" w:hAnsiTheme="minorHAnsi" w:cstheme="minorHAnsi"/>
          <w:color w:val="000000"/>
        </w:rPr>
        <w:t xml:space="preserve">Patient Protection and Affordable Care Act, Indian Health Care Improvement Act </w:t>
      </w:r>
      <w:r w:rsidR="0092079F" w:rsidRPr="00ED3144">
        <w:rPr>
          <w:rFonts w:asciiTheme="minorHAnsi" w:hAnsiTheme="minorHAnsi" w:cstheme="minorHAnsi"/>
          <w:color w:val="000000"/>
        </w:rPr>
        <w:t xml:space="preserve">25 US Code (18) </w:t>
      </w:r>
      <w:r w:rsidR="00D84D68" w:rsidRPr="00ED3144">
        <w:rPr>
          <w:rFonts w:asciiTheme="minorHAnsi" w:hAnsiTheme="minorHAnsi" w:cstheme="minorHAnsi"/>
          <w:color w:val="000000"/>
        </w:rPr>
        <w:t>§ 1621m</w:t>
      </w:r>
      <w:r w:rsidR="0092079F" w:rsidRPr="00ED3144">
        <w:rPr>
          <w:rFonts w:asciiTheme="minorHAnsi" w:hAnsiTheme="minorHAnsi" w:cstheme="minorHAnsi"/>
          <w:color w:val="000000"/>
        </w:rPr>
        <w:t xml:space="preserve">, </w:t>
      </w:r>
      <w:r w:rsidR="00D84D68" w:rsidRPr="00ED3144">
        <w:rPr>
          <w:rFonts w:asciiTheme="minorHAnsi" w:hAnsiTheme="minorHAnsi" w:cstheme="minorHAnsi"/>
          <w:color w:val="000000"/>
        </w:rPr>
        <w:t xml:space="preserve">Epidemiology centers </w:t>
      </w:r>
      <w:r w:rsidR="002B6410" w:rsidRPr="00ED3144">
        <w:rPr>
          <w:rFonts w:asciiTheme="minorHAnsi" w:hAnsiTheme="minorHAnsi" w:cstheme="minorHAnsi"/>
          <w:color w:val="000000"/>
        </w:rPr>
        <w:t xml:space="preserve">states: </w:t>
      </w:r>
    </w:p>
    <w:p w:rsidR="002B6410" w:rsidRPr="00ED3144" w:rsidRDefault="002B6410" w:rsidP="002B6410">
      <w:pPr>
        <w:rPr>
          <w:rFonts w:asciiTheme="minorHAnsi" w:hAnsiTheme="minorHAnsi" w:cstheme="minorHAnsi"/>
          <w:i/>
          <w:color w:val="000000"/>
        </w:rPr>
      </w:pPr>
    </w:p>
    <w:p w:rsidR="002B6410" w:rsidRPr="00ED3144" w:rsidRDefault="002B6410" w:rsidP="00281DA0">
      <w:pPr>
        <w:rPr>
          <w:rFonts w:asciiTheme="minorHAnsi" w:hAnsiTheme="minorHAnsi" w:cstheme="minorHAnsi"/>
          <w:color w:val="000000"/>
        </w:rPr>
      </w:pPr>
      <w:r w:rsidRPr="00ED3144">
        <w:rPr>
          <w:rFonts w:asciiTheme="minorHAnsi" w:hAnsiTheme="minorHAnsi" w:cstheme="minorHAnsi"/>
          <w:color w:val="000000"/>
        </w:rPr>
        <w:t xml:space="preserve">a. “Functions of </w:t>
      </w:r>
      <w:r w:rsidR="00E7279F" w:rsidRPr="00ED3144">
        <w:rPr>
          <w:rFonts w:asciiTheme="minorHAnsi" w:hAnsiTheme="minorHAnsi" w:cstheme="minorHAnsi"/>
          <w:color w:val="000000"/>
        </w:rPr>
        <w:t xml:space="preserve">(Tribal Epidemiology Centers or) </w:t>
      </w:r>
      <w:r w:rsidRPr="00ED3144">
        <w:rPr>
          <w:rFonts w:asciiTheme="minorHAnsi" w:hAnsiTheme="minorHAnsi" w:cstheme="minorHAnsi"/>
          <w:color w:val="000000"/>
        </w:rPr>
        <w:t xml:space="preserve">TECs: In consultation with and on the request of Indian tribes, tribal organizations, and urban Indian organizations, each Service area epidemiology center established under this section shall, with respect to the applicable Service area— </w:t>
      </w:r>
    </w:p>
    <w:p w:rsidR="002B6410" w:rsidRPr="00ED3144" w:rsidRDefault="002B6410" w:rsidP="002B6410">
      <w:pPr>
        <w:pStyle w:val="MediumGrid1-Accent21"/>
        <w:numPr>
          <w:ilvl w:val="0"/>
          <w:numId w:val="4"/>
        </w:numPr>
        <w:ind w:left="810"/>
        <w:rPr>
          <w:rFonts w:asciiTheme="minorHAnsi" w:hAnsiTheme="minorHAnsi" w:cstheme="minorHAnsi"/>
          <w:color w:val="000000"/>
          <w:sz w:val="24"/>
          <w:szCs w:val="24"/>
        </w:rPr>
      </w:pPr>
      <w:r w:rsidRPr="00ED3144">
        <w:rPr>
          <w:rFonts w:asciiTheme="minorHAnsi" w:hAnsiTheme="minorHAnsi" w:cstheme="minorHAnsi"/>
          <w:color w:val="000000"/>
          <w:sz w:val="24"/>
          <w:szCs w:val="24"/>
          <w:u w:val="single"/>
        </w:rPr>
        <w:t>make recommendations for the targeting of services needed by the populations served</w:t>
      </w:r>
      <w:r w:rsidRPr="00ED3144">
        <w:rPr>
          <w:rFonts w:asciiTheme="minorHAnsi" w:hAnsiTheme="minorHAnsi" w:cstheme="minorHAnsi"/>
          <w:color w:val="000000"/>
          <w:sz w:val="24"/>
          <w:szCs w:val="24"/>
        </w:rPr>
        <w:t xml:space="preserve">; </w:t>
      </w:r>
      <w:r w:rsidR="0067019A" w:rsidRPr="00ED3144">
        <w:rPr>
          <w:rFonts w:asciiTheme="minorHAnsi" w:hAnsiTheme="minorHAnsi" w:cstheme="minorHAnsi"/>
          <w:color w:val="000000"/>
          <w:sz w:val="24"/>
          <w:szCs w:val="24"/>
        </w:rPr>
        <w:t>and</w:t>
      </w:r>
    </w:p>
    <w:p w:rsidR="002B6410" w:rsidRPr="00ED3144" w:rsidRDefault="002B6410" w:rsidP="002B6410">
      <w:pPr>
        <w:pStyle w:val="MediumGrid1-Accent21"/>
        <w:numPr>
          <w:ilvl w:val="0"/>
          <w:numId w:val="4"/>
        </w:numPr>
        <w:ind w:left="810"/>
        <w:rPr>
          <w:rFonts w:asciiTheme="minorHAnsi" w:hAnsiTheme="minorHAnsi" w:cstheme="minorHAnsi"/>
          <w:color w:val="000000"/>
          <w:sz w:val="24"/>
          <w:szCs w:val="24"/>
        </w:rPr>
      </w:pPr>
      <w:r w:rsidRPr="00ED3144">
        <w:rPr>
          <w:rFonts w:asciiTheme="minorHAnsi" w:hAnsiTheme="minorHAnsi" w:cstheme="minorHAnsi"/>
          <w:color w:val="000000"/>
          <w:sz w:val="24"/>
          <w:szCs w:val="24"/>
          <w:u w:val="single"/>
        </w:rPr>
        <w:t>make recommendations to improve health care delivery systems for Indians and urban Indians</w:t>
      </w:r>
      <w:r w:rsidRPr="00ED3144">
        <w:rPr>
          <w:rFonts w:asciiTheme="minorHAnsi" w:hAnsiTheme="minorHAnsi" w:cstheme="minorHAnsi"/>
          <w:color w:val="000000"/>
          <w:sz w:val="24"/>
          <w:szCs w:val="24"/>
        </w:rPr>
        <w:t xml:space="preserve">; </w:t>
      </w:r>
    </w:p>
    <w:p w:rsidR="002B6410" w:rsidRPr="00ED3144" w:rsidRDefault="002B6410" w:rsidP="002B6410">
      <w:pPr>
        <w:ind w:left="450"/>
        <w:rPr>
          <w:rFonts w:asciiTheme="minorHAnsi" w:hAnsiTheme="minorHAnsi" w:cstheme="minorHAnsi"/>
          <w:color w:val="000000"/>
        </w:rPr>
      </w:pPr>
    </w:p>
    <w:p w:rsidR="00456FDB" w:rsidRDefault="00456FDB" w:rsidP="00281DA0">
      <w:pPr>
        <w:rPr>
          <w:rFonts w:asciiTheme="minorHAnsi" w:hAnsiTheme="minorHAnsi" w:cstheme="minorHAnsi"/>
          <w:b/>
          <w:color w:val="000000"/>
        </w:rPr>
        <w:sectPr w:rsidR="00456FDB" w:rsidSect="00456FDB">
          <w:headerReference w:type="default" r:id="rId8"/>
          <w:pgSz w:w="12240" w:h="15840"/>
          <w:pgMar w:top="1440" w:right="1440" w:bottom="1440" w:left="2880" w:header="720" w:footer="720" w:gutter="0"/>
          <w:cols w:space="720"/>
          <w:titlePg/>
          <w:docGrid w:linePitch="360"/>
        </w:sectPr>
      </w:pPr>
    </w:p>
    <w:p w:rsidR="00E06B49" w:rsidRPr="00ED3144" w:rsidRDefault="00E06B49" w:rsidP="00281DA0">
      <w:pPr>
        <w:rPr>
          <w:rFonts w:asciiTheme="minorHAnsi" w:hAnsiTheme="minorHAnsi" w:cstheme="minorHAnsi"/>
          <w:color w:val="000000"/>
        </w:rPr>
      </w:pPr>
      <w:r w:rsidRPr="00ED3144">
        <w:rPr>
          <w:rFonts w:asciiTheme="minorHAnsi" w:hAnsiTheme="minorHAnsi" w:cstheme="minorHAnsi"/>
          <w:b/>
          <w:color w:val="000000"/>
        </w:rPr>
        <w:lastRenderedPageBreak/>
        <w:t>WHEREAS</w:t>
      </w:r>
      <w:r w:rsidRPr="00ED3144">
        <w:rPr>
          <w:rFonts w:asciiTheme="minorHAnsi" w:hAnsiTheme="minorHAnsi" w:cstheme="minorHAnsi"/>
          <w:color w:val="000000"/>
        </w:rPr>
        <w:t>, there is a lack of AI/AN students entering the health professions as evidenced by 0.7% of medical school admissions being AI/AN students, and an overall decrease of admissions since the 1980s</w:t>
      </w:r>
      <w:r w:rsidR="0067019A" w:rsidRPr="00ED3144">
        <w:rPr>
          <w:rFonts w:asciiTheme="minorHAnsi" w:hAnsiTheme="minorHAnsi" w:cstheme="minorHAnsi"/>
          <w:color w:val="000000"/>
        </w:rPr>
        <w:t>; and</w:t>
      </w:r>
    </w:p>
    <w:p w:rsidR="00E06B49" w:rsidRPr="00ED3144" w:rsidRDefault="00E06B49" w:rsidP="00281DA0">
      <w:pPr>
        <w:rPr>
          <w:rFonts w:asciiTheme="minorHAnsi" w:hAnsiTheme="minorHAnsi" w:cstheme="minorHAnsi"/>
          <w:color w:val="000000"/>
        </w:rPr>
      </w:pPr>
    </w:p>
    <w:p w:rsidR="00E06B49" w:rsidRPr="00ED3144" w:rsidRDefault="00E06B49" w:rsidP="00281DA0">
      <w:pPr>
        <w:rPr>
          <w:rFonts w:asciiTheme="minorHAnsi" w:hAnsiTheme="minorHAnsi" w:cstheme="minorHAnsi"/>
          <w:color w:val="000000"/>
        </w:rPr>
      </w:pPr>
      <w:r w:rsidRPr="00ED3144">
        <w:rPr>
          <w:rFonts w:asciiTheme="minorHAnsi" w:hAnsiTheme="minorHAnsi" w:cstheme="minorHAnsi"/>
          <w:b/>
          <w:color w:val="000000"/>
        </w:rPr>
        <w:t>WHEREAS</w:t>
      </w:r>
      <w:r w:rsidRPr="00ED3144">
        <w:rPr>
          <w:rFonts w:asciiTheme="minorHAnsi" w:hAnsiTheme="minorHAnsi" w:cstheme="minorHAnsi"/>
          <w:color w:val="000000"/>
        </w:rPr>
        <w:t>, it is known that a provider–patient concordance in race and ethnicity leads to improved understanding, cultural awareness, and enhanced culturally relevant care</w:t>
      </w:r>
      <w:r w:rsidR="0067019A" w:rsidRPr="00ED3144">
        <w:rPr>
          <w:rFonts w:asciiTheme="minorHAnsi" w:hAnsiTheme="minorHAnsi" w:cstheme="minorHAnsi"/>
          <w:color w:val="000000"/>
        </w:rPr>
        <w:t>; and</w:t>
      </w:r>
      <w:r w:rsidRPr="00ED3144">
        <w:rPr>
          <w:rFonts w:asciiTheme="minorHAnsi" w:hAnsiTheme="minorHAnsi" w:cstheme="minorHAnsi"/>
          <w:color w:val="000000"/>
        </w:rPr>
        <w:t xml:space="preserve"> </w:t>
      </w:r>
    </w:p>
    <w:p w:rsidR="00E06B49" w:rsidRPr="00ED3144" w:rsidRDefault="00E06B49" w:rsidP="00281DA0">
      <w:pPr>
        <w:rPr>
          <w:rFonts w:asciiTheme="minorHAnsi" w:hAnsiTheme="minorHAnsi" w:cstheme="minorHAnsi"/>
          <w:b/>
          <w:color w:val="000000"/>
        </w:rPr>
      </w:pPr>
    </w:p>
    <w:p w:rsidR="00281DA0" w:rsidRPr="00ED3144" w:rsidRDefault="00281DA0" w:rsidP="00281DA0">
      <w:pPr>
        <w:rPr>
          <w:rFonts w:asciiTheme="minorHAnsi" w:hAnsiTheme="minorHAnsi" w:cstheme="minorHAnsi"/>
          <w:color w:val="000000"/>
        </w:rPr>
      </w:pPr>
      <w:r w:rsidRPr="00ED3144">
        <w:rPr>
          <w:rFonts w:asciiTheme="minorHAnsi" w:hAnsiTheme="minorHAnsi" w:cstheme="minorHAnsi"/>
          <w:b/>
          <w:color w:val="000000"/>
        </w:rPr>
        <w:t>WHEREAS</w:t>
      </w:r>
      <w:r w:rsidRPr="00ED3144">
        <w:rPr>
          <w:rFonts w:asciiTheme="minorHAnsi" w:hAnsiTheme="minorHAnsi" w:cstheme="minorHAnsi"/>
          <w:color w:val="000000"/>
        </w:rPr>
        <w:t>,</w:t>
      </w:r>
      <w:r w:rsidR="00C2615F" w:rsidRPr="00ED3144">
        <w:rPr>
          <w:rFonts w:asciiTheme="minorHAnsi" w:hAnsiTheme="minorHAnsi" w:cstheme="minorHAnsi"/>
          <w:color w:val="000000"/>
        </w:rPr>
        <w:t xml:space="preserve"> </w:t>
      </w:r>
      <w:r w:rsidR="00574D96" w:rsidRPr="00ED3144">
        <w:rPr>
          <w:rFonts w:asciiTheme="minorHAnsi" w:hAnsiTheme="minorHAnsi" w:cstheme="minorHAnsi"/>
          <w:color w:val="000000"/>
        </w:rPr>
        <w:t xml:space="preserve">the </w:t>
      </w:r>
      <w:r w:rsidR="00C2615F" w:rsidRPr="00ED3144">
        <w:rPr>
          <w:rFonts w:asciiTheme="minorHAnsi" w:hAnsiTheme="minorHAnsi" w:cstheme="minorHAnsi"/>
          <w:color w:val="000000"/>
        </w:rPr>
        <w:t>education of youth in science</w:t>
      </w:r>
      <w:r w:rsidR="00B75153" w:rsidRPr="00ED3144">
        <w:rPr>
          <w:rFonts w:asciiTheme="minorHAnsi" w:hAnsiTheme="minorHAnsi" w:cstheme="minorHAnsi"/>
          <w:color w:val="000000"/>
        </w:rPr>
        <w:t xml:space="preserve"> can positively influence the decision of youth to pursue science and health careers which are of benefit to AI/AN people</w:t>
      </w:r>
      <w:r w:rsidR="00860E25" w:rsidRPr="00ED3144">
        <w:rPr>
          <w:rFonts w:asciiTheme="minorHAnsi" w:hAnsiTheme="minorHAnsi" w:cstheme="minorHAnsi"/>
          <w:color w:val="000000"/>
        </w:rPr>
        <w:t>; and</w:t>
      </w:r>
    </w:p>
    <w:p w:rsidR="00B75153" w:rsidRPr="00ED3144" w:rsidRDefault="00B75153" w:rsidP="00281DA0">
      <w:pPr>
        <w:rPr>
          <w:rFonts w:asciiTheme="minorHAnsi" w:hAnsiTheme="minorHAnsi" w:cstheme="minorHAnsi"/>
          <w:color w:val="000000"/>
        </w:rPr>
      </w:pPr>
    </w:p>
    <w:p w:rsidR="00B75153" w:rsidRPr="00ED3144" w:rsidRDefault="00B75153" w:rsidP="00281DA0">
      <w:pPr>
        <w:rPr>
          <w:rFonts w:asciiTheme="minorHAnsi" w:hAnsiTheme="minorHAnsi" w:cstheme="minorHAnsi"/>
          <w:color w:val="000000"/>
        </w:rPr>
      </w:pPr>
      <w:r w:rsidRPr="00ED3144">
        <w:rPr>
          <w:rFonts w:asciiTheme="minorHAnsi" w:hAnsiTheme="minorHAnsi" w:cstheme="minorHAnsi"/>
          <w:b/>
          <w:color w:val="000000"/>
        </w:rPr>
        <w:t>WHEREAS</w:t>
      </w:r>
      <w:r w:rsidRPr="00ED3144">
        <w:rPr>
          <w:rFonts w:asciiTheme="minorHAnsi" w:hAnsiTheme="minorHAnsi" w:cstheme="minorHAnsi"/>
          <w:color w:val="000000"/>
        </w:rPr>
        <w:t xml:space="preserve">, the Oregon Health &amp; Science University </w:t>
      </w:r>
      <w:r w:rsidR="00482CD2" w:rsidRPr="00ED3144">
        <w:rPr>
          <w:rFonts w:asciiTheme="minorHAnsi" w:hAnsiTheme="minorHAnsi" w:cstheme="minorHAnsi"/>
          <w:color w:val="000000"/>
        </w:rPr>
        <w:t xml:space="preserve">(OHSU) </w:t>
      </w:r>
      <w:r w:rsidRPr="00ED3144">
        <w:rPr>
          <w:rFonts w:asciiTheme="minorHAnsi" w:hAnsiTheme="minorHAnsi" w:cstheme="minorHAnsi"/>
          <w:color w:val="000000"/>
        </w:rPr>
        <w:t>has a long history of preparing students for medical, nursing, and allied health careers</w:t>
      </w:r>
      <w:r w:rsidR="00574D96" w:rsidRPr="00ED3144">
        <w:rPr>
          <w:rFonts w:asciiTheme="minorHAnsi" w:hAnsiTheme="minorHAnsi" w:cstheme="minorHAnsi"/>
          <w:color w:val="000000"/>
        </w:rPr>
        <w:t>,</w:t>
      </w:r>
      <w:r w:rsidR="00482CD2" w:rsidRPr="00ED3144">
        <w:rPr>
          <w:rFonts w:asciiTheme="minorHAnsi" w:hAnsiTheme="minorHAnsi" w:cstheme="minorHAnsi"/>
          <w:color w:val="000000"/>
        </w:rPr>
        <w:t xml:space="preserve"> including </w:t>
      </w:r>
      <w:r w:rsidR="00482CD2" w:rsidRPr="00ED3144">
        <w:rPr>
          <w:rFonts w:asciiTheme="minorHAnsi" w:hAnsiTheme="minorHAnsi" w:cstheme="minorHAnsi"/>
          <w:i/>
          <w:color w:val="000000"/>
        </w:rPr>
        <w:t xml:space="preserve">On Track </w:t>
      </w:r>
      <w:proofErr w:type="gramStart"/>
      <w:r w:rsidR="00482CD2" w:rsidRPr="00ED3144">
        <w:rPr>
          <w:rFonts w:asciiTheme="minorHAnsi" w:hAnsiTheme="minorHAnsi" w:cstheme="minorHAnsi"/>
          <w:i/>
          <w:color w:val="000000"/>
        </w:rPr>
        <w:t>OHSU!</w:t>
      </w:r>
      <w:r w:rsidR="00482CD2" w:rsidRPr="00ED3144">
        <w:rPr>
          <w:rFonts w:asciiTheme="minorHAnsi" w:hAnsiTheme="minorHAnsi" w:cstheme="minorHAnsi"/>
          <w:color w:val="000000"/>
        </w:rPr>
        <w:t>,</w:t>
      </w:r>
      <w:proofErr w:type="gramEnd"/>
      <w:r w:rsidR="00482CD2" w:rsidRPr="00ED3144">
        <w:rPr>
          <w:rFonts w:asciiTheme="minorHAnsi" w:hAnsiTheme="minorHAnsi" w:cstheme="minorHAnsi"/>
          <w:color w:val="000000"/>
        </w:rPr>
        <w:t xml:space="preserve"> which is </w:t>
      </w:r>
      <w:r w:rsidR="00482CD2" w:rsidRPr="00ED3144">
        <w:rPr>
          <w:rFonts w:asciiTheme="minorHAnsi" w:hAnsiTheme="minorHAnsi" w:cstheme="minorHAnsi"/>
        </w:rPr>
        <w:t xml:space="preserve">a career-building program for underrepresented minority students, created in 2013 through a directive of OHSU’s Provost. </w:t>
      </w:r>
      <w:r w:rsidR="00482CD2" w:rsidRPr="00ED3144">
        <w:rPr>
          <w:rFonts w:asciiTheme="minorHAnsi" w:hAnsiTheme="minorHAnsi" w:cstheme="minorHAnsi"/>
          <w:iCs/>
        </w:rPr>
        <w:t xml:space="preserve">The program </w:t>
      </w:r>
      <w:r w:rsidR="00482CD2" w:rsidRPr="00ED3144">
        <w:rPr>
          <w:rFonts w:asciiTheme="minorHAnsi" w:hAnsiTheme="minorHAnsi" w:cstheme="minorHAnsi"/>
        </w:rPr>
        <w:t xml:space="preserve">builds long-term relationships with partner communities and school-to-job pathways for students, with the goal of increasing the number of underrepresented students in Oregon’s professional health services and sciences sector. </w:t>
      </w:r>
      <w:r w:rsidR="00482CD2" w:rsidRPr="00ED3144">
        <w:rPr>
          <w:rFonts w:asciiTheme="minorHAnsi" w:hAnsiTheme="minorHAnsi" w:cstheme="minorHAnsi"/>
          <w:color w:val="000000"/>
        </w:rPr>
        <w:t xml:space="preserve"> </w:t>
      </w:r>
      <w:r w:rsidR="00475957" w:rsidRPr="00ED3144">
        <w:rPr>
          <w:rFonts w:asciiTheme="minorHAnsi" w:hAnsiTheme="minorHAnsi" w:cstheme="minorHAnsi"/>
          <w:color w:val="000000"/>
        </w:rPr>
        <w:t xml:space="preserve">In addition to the Woodburn community and the Jefferson cluster in North Portland, </w:t>
      </w:r>
      <w:r w:rsidR="00482CD2" w:rsidRPr="00ED3144">
        <w:rPr>
          <w:rFonts w:asciiTheme="minorHAnsi" w:hAnsiTheme="minorHAnsi" w:cstheme="minorHAnsi"/>
          <w:i/>
          <w:color w:val="000000"/>
        </w:rPr>
        <w:t>On Track OHSU!</w:t>
      </w:r>
      <w:r w:rsidR="00482CD2" w:rsidRPr="00ED3144">
        <w:rPr>
          <w:rFonts w:asciiTheme="minorHAnsi" w:hAnsiTheme="minorHAnsi" w:cstheme="minorHAnsi"/>
          <w:color w:val="000000"/>
        </w:rPr>
        <w:t xml:space="preserve"> currently serves The Confederated Tribes of Warm Springs</w:t>
      </w:r>
      <w:r w:rsidR="00860E25" w:rsidRPr="00ED3144">
        <w:rPr>
          <w:rFonts w:asciiTheme="minorHAnsi" w:hAnsiTheme="minorHAnsi" w:cstheme="minorHAnsi"/>
          <w:color w:val="000000"/>
        </w:rPr>
        <w:t>; and</w:t>
      </w:r>
    </w:p>
    <w:p w:rsidR="00281DA0" w:rsidRPr="00ED3144" w:rsidRDefault="00281DA0" w:rsidP="00281DA0">
      <w:pPr>
        <w:ind w:left="180" w:hanging="180"/>
        <w:rPr>
          <w:rFonts w:asciiTheme="minorHAnsi" w:hAnsiTheme="minorHAnsi" w:cstheme="minorHAnsi"/>
          <w:color w:val="000000"/>
        </w:rPr>
      </w:pPr>
    </w:p>
    <w:p w:rsidR="00066CF7" w:rsidRPr="00ED3144" w:rsidRDefault="00281DA0" w:rsidP="00281DA0">
      <w:pPr>
        <w:rPr>
          <w:rFonts w:asciiTheme="minorHAnsi" w:hAnsiTheme="minorHAnsi" w:cstheme="minorHAnsi"/>
          <w:color w:val="000000"/>
        </w:rPr>
      </w:pPr>
      <w:r w:rsidRPr="00ED3144">
        <w:rPr>
          <w:rFonts w:asciiTheme="minorHAnsi" w:hAnsiTheme="minorHAnsi" w:cstheme="minorHAnsi"/>
          <w:b/>
          <w:color w:val="000000"/>
        </w:rPr>
        <w:t>WHEREAS</w:t>
      </w:r>
      <w:r w:rsidRPr="00ED3144">
        <w:rPr>
          <w:rFonts w:asciiTheme="minorHAnsi" w:hAnsiTheme="minorHAnsi" w:cstheme="minorHAnsi"/>
          <w:color w:val="000000"/>
        </w:rPr>
        <w:t xml:space="preserve">, </w:t>
      </w:r>
      <w:r w:rsidR="00E7279F" w:rsidRPr="00ED3144">
        <w:rPr>
          <w:rFonts w:asciiTheme="minorHAnsi" w:hAnsiTheme="minorHAnsi" w:cstheme="minorHAnsi"/>
          <w:color w:val="000000"/>
        </w:rPr>
        <w:t>t</w:t>
      </w:r>
      <w:r w:rsidRPr="00ED3144">
        <w:rPr>
          <w:rFonts w:asciiTheme="minorHAnsi" w:hAnsiTheme="minorHAnsi" w:cstheme="minorHAnsi"/>
          <w:color w:val="000000"/>
        </w:rPr>
        <w:t xml:space="preserve">he Northwest Tribal Epidemiology Center has a </w:t>
      </w:r>
      <w:r w:rsidR="00456FDB" w:rsidRPr="00ED3144">
        <w:rPr>
          <w:rFonts w:asciiTheme="minorHAnsi" w:hAnsiTheme="minorHAnsi" w:cstheme="minorHAnsi"/>
          <w:color w:val="000000"/>
        </w:rPr>
        <w:t>20-year</w:t>
      </w:r>
      <w:r w:rsidRPr="00ED3144">
        <w:rPr>
          <w:rFonts w:asciiTheme="minorHAnsi" w:hAnsiTheme="minorHAnsi" w:cstheme="minorHAnsi"/>
          <w:color w:val="000000"/>
        </w:rPr>
        <w:t xml:space="preserve"> history of leadership in providing epidemiology services and technical assistance to the </w:t>
      </w:r>
      <w:r w:rsidR="00E7279F" w:rsidRPr="00ED3144">
        <w:rPr>
          <w:rFonts w:asciiTheme="minorHAnsi" w:hAnsiTheme="minorHAnsi" w:cstheme="minorHAnsi"/>
          <w:color w:val="000000"/>
        </w:rPr>
        <w:t>Portland Area Tribes</w:t>
      </w:r>
      <w:r w:rsidR="00066CF7" w:rsidRPr="00ED3144">
        <w:rPr>
          <w:rFonts w:asciiTheme="minorHAnsi" w:hAnsiTheme="minorHAnsi" w:cstheme="minorHAnsi"/>
          <w:color w:val="000000"/>
        </w:rPr>
        <w:t>, and has a multiple year partnership with Oregon Health &amp; Science University in providing Summer Institute Training</w:t>
      </w:r>
      <w:r w:rsidR="00574D96" w:rsidRPr="00ED3144">
        <w:rPr>
          <w:rFonts w:asciiTheme="minorHAnsi" w:hAnsiTheme="minorHAnsi" w:cstheme="minorHAnsi"/>
          <w:color w:val="000000"/>
        </w:rPr>
        <w:t xml:space="preserve"> and health track of the THRIVE conference, among others</w:t>
      </w:r>
      <w:r w:rsidR="00860E25" w:rsidRPr="00ED3144">
        <w:rPr>
          <w:rFonts w:asciiTheme="minorHAnsi" w:hAnsiTheme="minorHAnsi" w:cstheme="minorHAnsi"/>
          <w:color w:val="000000"/>
        </w:rPr>
        <w:t>; and</w:t>
      </w:r>
    </w:p>
    <w:p w:rsidR="00066CF7" w:rsidRPr="00ED3144" w:rsidRDefault="00066CF7" w:rsidP="00281DA0">
      <w:pPr>
        <w:rPr>
          <w:rFonts w:asciiTheme="minorHAnsi" w:hAnsiTheme="minorHAnsi" w:cstheme="minorHAnsi"/>
          <w:color w:val="000000"/>
        </w:rPr>
      </w:pPr>
    </w:p>
    <w:p w:rsidR="00281DA0" w:rsidRPr="00ED3144" w:rsidRDefault="00066CF7" w:rsidP="00281DA0">
      <w:pPr>
        <w:rPr>
          <w:rFonts w:asciiTheme="minorHAnsi" w:hAnsiTheme="minorHAnsi" w:cstheme="minorHAnsi"/>
          <w:color w:val="000000"/>
        </w:rPr>
      </w:pPr>
      <w:r w:rsidRPr="00ED3144">
        <w:rPr>
          <w:rFonts w:asciiTheme="minorHAnsi" w:hAnsiTheme="minorHAnsi" w:cstheme="minorHAnsi"/>
          <w:b/>
          <w:color w:val="000000"/>
        </w:rPr>
        <w:t>WHEREAS</w:t>
      </w:r>
      <w:r w:rsidRPr="00ED3144">
        <w:rPr>
          <w:rFonts w:asciiTheme="minorHAnsi" w:hAnsiTheme="minorHAnsi" w:cstheme="minorHAnsi"/>
          <w:color w:val="000000"/>
        </w:rPr>
        <w:t xml:space="preserve">, </w:t>
      </w:r>
      <w:r w:rsidR="00482CD2" w:rsidRPr="00ED3144">
        <w:rPr>
          <w:rFonts w:asciiTheme="minorHAnsi" w:hAnsiTheme="minorHAnsi" w:cstheme="minorHAnsi"/>
          <w:color w:val="000000"/>
        </w:rPr>
        <w:t xml:space="preserve">OHSU proposes to partner with the Board to </w:t>
      </w:r>
      <w:r w:rsidRPr="00ED3144">
        <w:rPr>
          <w:rFonts w:asciiTheme="minorHAnsi" w:hAnsiTheme="minorHAnsi" w:cstheme="minorHAnsi"/>
          <w:color w:val="000000"/>
        </w:rPr>
        <w:t xml:space="preserve">expand </w:t>
      </w:r>
      <w:r w:rsidR="00482CD2" w:rsidRPr="00ED3144">
        <w:rPr>
          <w:rFonts w:asciiTheme="minorHAnsi" w:hAnsiTheme="minorHAnsi" w:cstheme="minorHAnsi"/>
          <w:i/>
          <w:color w:val="000000"/>
        </w:rPr>
        <w:t>On Track OHSU!</w:t>
      </w:r>
      <w:r w:rsidR="00482CD2" w:rsidRPr="00ED3144">
        <w:rPr>
          <w:rFonts w:asciiTheme="minorHAnsi" w:hAnsiTheme="minorHAnsi" w:cstheme="minorHAnsi"/>
          <w:color w:val="000000"/>
        </w:rPr>
        <w:t xml:space="preserve"> </w:t>
      </w:r>
      <w:r w:rsidR="00475957" w:rsidRPr="00ED3144">
        <w:rPr>
          <w:rFonts w:asciiTheme="minorHAnsi" w:hAnsiTheme="minorHAnsi" w:cstheme="minorHAnsi"/>
          <w:color w:val="000000"/>
        </w:rPr>
        <w:t xml:space="preserve">and </w:t>
      </w:r>
      <w:r w:rsidRPr="00ED3144">
        <w:rPr>
          <w:rFonts w:asciiTheme="minorHAnsi" w:hAnsiTheme="minorHAnsi" w:cstheme="minorHAnsi"/>
          <w:color w:val="000000"/>
        </w:rPr>
        <w:t xml:space="preserve">ensure mutually beneficial support of </w:t>
      </w:r>
      <w:r w:rsidR="00475957" w:rsidRPr="00ED3144">
        <w:rPr>
          <w:rFonts w:asciiTheme="minorHAnsi" w:hAnsiTheme="minorHAnsi" w:cstheme="minorHAnsi"/>
          <w:color w:val="000000"/>
        </w:rPr>
        <w:t xml:space="preserve">more </w:t>
      </w:r>
      <w:r w:rsidR="00574D96" w:rsidRPr="00ED3144">
        <w:rPr>
          <w:rFonts w:asciiTheme="minorHAnsi" w:hAnsiTheme="minorHAnsi" w:cstheme="minorHAnsi"/>
          <w:color w:val="000000"/>
        </w:rPr>
        <w:t xml:space="preserve">AI/AN </w:t>
      </w:r>
      <w:r w:rsidRPr="00ED3144">
        <w:rPr>
          <w:rFonts w:asciiTheme="minorHAnsi" w:hAnsiTheme="minorHAnsi" w:cstheme="minorHAnsi"/>
          <w:color w:val="000000"/>
        </w:rPr>
        <w:t>youth to enter science careers</w:t>
      </w:r>
      <w:r w:rsidR="00B85C89" w:rsidRPr="00ED3144">
        <w:rPr>
          <w:rFonts w:asciiTheme="minorHAnsi" w:hAnsiTheme="minorHAnsi" w:cstheme="minorHAnsi"/>
          <w:color w:val="000000"/>
        </w:rPr>
        <w:t>.</w:t>
      </w:r>
    </w:p>
    <w:p w:rsidR="003F2C42" w:rsidRPr="00ED3144" w:rsidRDefault="003F2C42" w:rsidP="00281DA0">
      <w:pPr>
        <w:rPr>
          <w:rFonts w:asciiTheme="minorHAnsi" w:hAnsiTheme="minorHAnsi" w:cstheme="minorHAnsi"/>
          <w:color w:val="000000"/>
        </w:rPr>
      </w:pPr>
    </w:p>
    <w:p w:rsidR="007D3FED" w:rsidRPr="002B6410" w:rsidRDefault="00042696" w:rsidP="00456FDB">
      <w:pPr>
        <w:rPr>
          <w:rFonts w:ascii="Arial" w:hAnsi="Arial" w:cs="Arial"/>
        </w:rPr>
      </w:pPr>
      <w:r w:rsidRPr="00ED3144">
        <w:rPr>
          <w:rFonts w:asciiTheme="minorHAnsi" w:hAnsiTheme="minorHAnsi" w:cstheme="minorHAnsi"/>
          <w:b/>
        </w:rPr>
        <w:t>THEREFORE, BE IT RESOLVED</w:t>
      </w:r>
      <w:r w:rsidRPr="00ED3144">
        <w:rPr>
          <w:rFonts w:asciiTheme="minorHAnsi" w:hAnsiTheme="minorHAnsi" w:cstheme="minorHAnsi"/>
        </w:rPr>
        <w:t xml:space="preserve"> </w:t>
      </w:r>
      <w:r w:rsidR="00096E9A" w:rsidRPr="00ED3144">
        <w:rPr>
          <w:rFonts w:asciiTheme="minorHAnsi" w:hAnsiTheme="minorHAnsi" w:cstheme="minorHAnsi"/>
        </w:rPr>
        <w:t>tha</w:t>
      </w:r>
      <w:r w:rsidR="00E7279F" w:rsidRPr="00ED3144">
        <w:rPr>
          <w:rFonts w:asciiTheme="minorHAnsi" w:hAnsiTheme="minorHAnsi" w:cstheme="minorHAnsi"/>
          <w:bCs/>
        </w:rPr>
        <w:t>t t</w:t>
      </w:r>
      <w:r w:rsidR="002B6410" w:rsidRPr="00ED3144">
        <w:rPr>
          <w:rFonts w:asciiTheme="minorHAnsi" w:hAnsiTheme="minorHAnsi" w:cstheme="minorHAnsi"/>
          <w:bCs/>
        </w:rPr>
        <w:t xml:space="preserve">he Board supports </w:t>
      </w:r>
      <w:r w:rsidR="00997323" w:rsidRPr="00ED3144">
        <w:rPr>
          <w:rFonts w:asciiTheme="minorHAnsi" w:hAnsiTheme="minorHAnsi" w:cstheme="minorHAnsi"/>
          <w:bCs/>
        </w:rPr>
        <w:t>efforts of staff of the NWTEC in partnership with Oregon Health &amp; Science University, under the direction of the Executive Director, to apply for the</w:t>
      </w:r>
      <w:r w:rsidR="00574D96" w:rsidRPr="00ED3144">
        <w:rPr>
          <w:rFonts w:asciiTheme="minorHAnsi" w:hAnsiTheme="minorHAnsi" w:cstheme="minorHAnsi"/>
          <w:bCs/>
        </w:rPr>
        <w:t xml:space="preserve"> NIH SEPA program</w:t>
      </w:r>
      <w:r w:rsidR="00456FDB">
        <w:t>.</w:t>
      </w:r>
    </w:p>
    <w:sectPr w:rsidR="007D3FED" w:rsidRPr="002B6410" w:rsidSect="00B81BBB">
      <w:pgSz w:w="12240" w:h="15840"/>
      <w:pgMar w:top="1440" w:right="1440" w:bottom="1440" w:left="28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5019" w:rsidRDefault="00505019" w:rsidP="00456FDB">
      <w:r>
        <w:separator/>
      </w:r>
    </w:p>
  </w:endnote>
  <w:endnote w:type="continuationSeparator" w:id="0">
    <w:p w:rsidR="00505019" w:rsidRDefault="00505019" w:rsidP="00456F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5019" w:rsidRDefault="00505019" w:rsidP="00456FDB">
      <w:r>
        <w:separator/>
      </w:r>
    </w:p>
  </w:footnote>
  <w:footnote w:type="continuationSeparator" w:id="0">
    <w:p w:rsidR="00505019" w:rsidRDefault="00505019" w:rsidP="00456FD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6FDB" w:rsidRPr="00456FDB" w:rsidRDefault="00456FDB" w:rsidP="00456FDB">
    <w:pPr>
      <w:jc w:val="right"/>
      <w:rPr>
        <w:rFonts w:asciiTheme="minorHAnsi" w:hAnsiTheme="minorHAnsi" w:cstheme="minorHAnsi"/>
        <w:b/>
        <w:sz w:val="16"/>
        <w:szCs w:val="16"/>
      </w:rPr>
    </w:pPr>
    <w:r w:rsidRPr="00456FDB">
      <w:rPr>
        <w:rFonts w:asciiTheme="minorHAnsi" w:hAnsiTheme="minorHAnsi" w:cstheme="minorHAnsi"/>
        <w:b/>
        <w:sz w:val="16"/>
        <w:szCs w:val="16"/>
      </w:rPr>
      <w:t>Resolution # 18-01-02</w:t>
    </w:r>
  </w:p>
  <w:p w:rsidR="00456FDB" w:rsidRPr="00456FDB" w:rsidRDefault="00456FDB" w:rsidP="00456FDB">
    <w:pPr>
      <w:pStyle w:val="Header"/>
      <w:jc w:val="right"/>
      <w:rPr>
        <w:rFonts w:asciiTheme="minorHAnsi" w:hAnsiTheme="minorHAnsi" w:cstheme="minorHAnsi"/>
        <w:sz w:val="16"/>
        <w:szCs w:val="16"/>
      </w:rPr>
    </w:pPr>
    <w:r w:rsidRPr="00456FDB">
      <w:rPr>
        <w:rFonts w:asciiTheme="minorHAnsi" w:hAnsiTheme="minorHAnsi" w:cstheme="minorHAnsi"/>
        <w:b/>
        <w:sz w:val="16"/>
        <w:szCs w:val="16"/>
      </w:rPr>
      <w:t>Support for the Tribal Epidemiology Center (TEC)</w:t>
    </w:r>
  </w:p>
  <w:p w:rsidR="00456FDB" w:rsidRDefault="00456FDB">
    <w:pPr>
      <w:pStyle w:val="Header"/>
    </w:pPr>
    <w:r>
      <w:pict>
        <v:rect id="_x0000_i1025"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A1CCA22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EAD7FB4"/>
    <w:multiLevelType w:val="hybridMultilevel"/>
    <w:tmpl w:val="FA788134"/>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 w15:restartNumberingAfterBreak="0">
    <w:nsid w:val="1F3862EF"/>
    <w:multiLevelType w:val="hybridMultilevel"/>
    <w:tmpl w:val="5D5E6A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2EA55C4"/>
    <w:multiLevelType w:val="hybridMultilevel"/>
    <w:tmpl w:val="F3CC71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3961137"/>
    <w:multiLevelType w:val="hybridMultilevel"/>
    <w:tmpl w:val="DA46425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5" w15:restartNumberingAfterBreak="0">
    <w:nsid w:val="56FC3F57"/>
    <w:multiLevelType w:val="hybridMultilevel"/>
    <w:tmpl w:val="57003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3CF4E8F"/>
    <w:multiLevelType w:val="hybridMultilevel"/>
    <w:tmpl w:val="F3663C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6"/>
  </w:num>
  <w:num w:numId="3">
    <w:abstractNumId w:val="5"/>
  </w:num>
  <w:num w:numId="4">
    <w:abstractNumId w:val="1"/>
  </w:num>
  <w:num w:numId="5">
    <w:abstractNumId w:val="0"/>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1BBB"/>
    <w:rsid w:val="00027A7B"/>
    <w:rsid w:val="00042696"/>
    <w:rsid w:val="00066CF7"/>
    <w:rsid w:val="00096E9A"/>
    <w:rsid w:val="000B5327"/>
    <w:rsid w:val="001078D4"/>
    <w:rsid w:val="00147937"/>
    <w:rsid w:val="00190D59"/>
    <w:rsid w:val="001A5748"/>
    <w:rsid w:val="001C1F76"/>
    <w:rsid w:val="001E25F5"/>
    <w:rsid w:val="00234562"/>
    <w:rsid w:val="00281DA0"/>
    <w:rsid w:val="00282E2B"/>
    <w:rsid w:val="002B6410"/>
    <w:rsid w:val="002C5D80"/>
    <w:rsid w:val="00303C5C"/>
    <w:rsid w:val="0031132A"/>
    <w:rsid w:val="003C0A94"/>
    <w:rsid w:val="003D2F88"/>
    <w:rsid w:val="003E0ED9"/>
    <w:rsid w:val="003F2C42"/>
    <w:rsid w:val="00456FDB"/>
    <w:rsid w:val="00475957"/>
    <w:rsid w:val="00482CD2"/>
    <w:rsid w:val="004A604F"/>
    <w:rsid w:val="004C53EB"/>
    <w:rsid w:val="004E2A02"/>
    <w:rsid w:val="00505019"/>
    <w:rsid w:val="00552703"/>
    <w:rsid w:val="00563C8C"/>
    <w:rsid w:val="00574D96"/>
    <w:rsid w:val="005813F5"/>
    <w:rsid w:val="005816B6"/>
    <w:rsid w:val="005B2EE7"/>
    <w:rsid w:val="005F5A5D"/>
    <w:rsid w:val="00611E69"/>
    <w:rsid w:val="00623E69"/>
    <w:rsid w:val="0067019A"/>
    <w:rsid w:val="006720D4"/>
    <w:rsid w:val="00675043"/>
    <w:rsid w:val="007216C9"/>
    <w:rsid w:val="007C13FF"/>
    <w:rsid w:val="007D3FED"/>
    <w:rsid w:val="007E481F"/>
    <w:rsid w:val="007F5F88"/>
    <w:rsid w:val="008230C7"/>
    <w:rsid w:val="00860E25"/>
    <w:rsid w:val="00864C18"/>
    <w:rsid w:val="008A4A13"/>
    <w:rsid w:val="008C5C3D"/>
    <w:rsid w:val="008D311F"/>
    <w:rsid w:val="008F6860"/>
    <w:rsid w:val="0092079F"/>
    <w:rsid w:val="009536D2"/>
    <w:rsid w:val="00961646"/>
    <w:rsid w:val="009714FE"/>
    <w:rsid w:val="009812AB"/>
    <w:rsid w:val="00982FF4"/>
    <w:rsid w:val="00997323"/>
    <w:rsid w:val="009B46A1"/>
    <w:rsid w:val="00A05A06"/>
    <w:rsid w:val="00AA7B18"/>
    <w:rsid w:val="00AB2D9F"/>
    <w:rsid w:val="00AB6016"/>
    <w:rsid w:val="00B10B0D"/>
    <w:rsid w:val="00B47901"/>
    <w:rsid w:val="00B52F61"/>
    <w:rsid w:val="00B75153"/>
    <w:rsid w:val="00B81BBB"/>
    <w:rsid w:val="00B85C89"/>
    <w:rsid w:val="00B86036"/>
    <w:rsid w:val="00BE5B58"/>
    <w:rsid w:val="00C2615F"/>
    <w:rsid w:val="00C77E6D"/>
    <w:rsid w:val="00C8488F"/>
    <w:rsid w:val="00CA5C80"/>
    <w:rsid w:val="00CB301A"/>
    <w:rsid w:val="00D47430"/>
    <w:rsid w:val="00D60655"/>
    <w:rsid w:val="00D761C0"/>
    <w:rsid w:val="00D84D68"/>
    <w:rsid w:val="00E06B49"/>
    <w:rsid w:val="00E6363E"/>
    <w:rsid w:val="00E7279F"/>
    <w:rsid w:val="00E7613E"/>
    <w:rsid w:val="00E77074"/>
    <w:rsid w:val="00ED3144"/>
    <w:rsid w:val="00ED5469"/>
    <w:rsid w:val="00FD0887"/>
    <w:rsid w:val="00FE6F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E4D0751"/>
  <w15:chartTrackingRefBased/>
  <w15:docId w15:val="{AB781697-ADD5-4C5C-96BC-56DEEDD69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Grid1-Accent21">
    <w:name w:val="Medium Grid 1 - Accent 21"/>
    <w:basedOn w:val="Normal"/>
    <w:uiPriority w:val="34"/>
    <w:qFormat/>
    <w:rsid w:val="002B6410"/>
    <w:pPr>
      <w:ind w:left="720"/>
      <w:contextualSpacing/>
    </w:pPr>
    <w:rPr>
      <w:rFonts w:ascii="Calibri" w:eastAsia="Calibri" w:hAnsi="Calibri"/>
      <w:sz w:val="22"/>
      <w:szCs w:val="22"/>
    </w:rPr>
  </w:style>
  <w:style w:type="character" w:styleId="CommentReference">
    <w:name w:val="annotation reference"/>
    <w:uiPriority w:val="99"/>
    <w:unhideWhenUsed/>
    <w:rsid w:val="002B6410"/>
    <w:rPr>
      <w:sz w:val="16"/>
      <w:szCs w:val="16"/>
    </w:rPr>
  </w:style>
  <w:style w:type="paragraph" w:styleId="CommentText">
    <w:name w:val="annotation text"/>
    <w:basedOn w:val="Normal"/>
    <w:link w:val="CommentTextChar"/>
    <w:uiPriority w:val="99"/>
    <w:unhideWhenUsed/>
    <w:rsid w:val="002B6410"/>
    <w:rPr>
      <w:rFonts w:ascii="Calibri" w:eastAsia="Calibri" w:hAnsi="Calibri"/>
      <w:sz w:val="20"/>
      <w:szCs w:val="20"/>
      <w:lang w:val="x-none" w:eastAsia="x-none"/>
    </w:rPr>
  </w:style>
  <w:style w:type="character" w:customStyle="1" w:styleId="CommentTextChar">
    <w:name w:val="Comment Text Char"/>
    <w:link w:val="CommentText"/>
    <w:uiPriority w:val="99"/>
    <w:rsid w:val="002B6410"/>
    <w:rPr>
      <w:rFonts w:ascii="Calibri" w:eastAsia="Calibri" w:hAnsi="Calibri"/>
    </w:rPr>
  </w:style>
  <w:style w:type="paragraph" w:styleId="BalloonText">
    <w:name w:val="Balloon Text"/>
    <w:basedOn w:val="Normal"/>
    <w:link w:val="BalloonTextChar"/>
    <w:rsid w:val="002B6410"/>
    <w:rPr>
      <w:rFonts w:ascii="Tahoma" w:hAnsi="Tahoma"/>
      <w:sz w:val="16"/>
      <w:szCs w:val="16"/>
      <w:lang w:val="x-none" w:eastAsia="x-none"/>
    </w:rPr>
  </w:style>
  <w:style w:type="character" w:customStyle="1" w:styleId="BalloonTextChar">
    <w:name w:val="Balloon Text Char"/>
    <w:link w:val="BalloonText"/>
    <w:rsid w:val="002B6410"/>
    <w:rPr>
      <w:rFonts w:ascii="Tahoma" w:hAnsi="Tahoma" w:cs="Tahoma"/>
      <w:sz w:val="16"/>
      <w:szCs w:val="16"/>
    </w:rPr>
  </w:style>
  <w:style w:type="paragraph" w:styleId="CommentSubject">
    <w:name w:val="annotation subject"/>
    <w:basedOn w:val="CommentText"/>
    <w:next w:val="CommentText"/>
    <w:link w:val="CommentSubjectChar"/>
    <w:rsid w:val="00E7279F"/>
    <w:rPr>
      <w:b/>
      <w:bCs/>
    </w:rPr>
  </w:style>
  <w:style w:type="character" w:customStyle="1" w:styleId="CommentSubjectChar">
    <w:name w:val="Comment Subject Char"/>
    <w:link w:val="CommentSubject"/>
    <w:rsid w:val="00E7279F"/>
    <w:rPr>
      <w:rFonts w:ascii="Calibri" w:eastAsia="Calibri" w:hAnsi="Calibri"/>
      <w:b/>
      <w:bCs/>
    </w:rPr>
  </w:style>
  <w:style w:type="paragraph" w:styleId="Header">
    <w:name w:val="header"/>
    <w:basedOn w:val="Normal"/>
    <w:link w:val="HeaderChar"/>
    <w:uiPriority w:val="99"/>
    <w:rsid w:val="00456FDB"/>
    <w:pPr>
      <w:tabs>
        <w:tab w:val="center" w:pos="4680"/>
        <w:tab w:val="right" w:pos="9360"/>
      </w:tabs>
    </w:pPr>
  </w:style>
  <w:style w:type="character" w:customStyle="1" w:styleId="HeaderChar">
    <w:name w:val="Header Char"/>
    <w:basedOn w:val="DefaultParagraphFont"/>
    <w:link w:val="Header"/>
    <w:uiPriority w:val="99"/>
    <w:rsid w:val="00456FDB"/>
    <w:rPr>
      <w:sz w:val="24"/>
      <w:szCs w:val="24"/>
    </w:rPr>
  </w:style>
  <w:style w:type="paragraph" w:styleId="Footer">
    <w:name w:val="footer"/>
    <w:basedOn w:val="Normal"/>
    <w:link w:val="FooterChar"/>
    <w:rsid w:val="00456FDB"/>
    <w:pPr>
      <w:tabs>
        <w:tab w:val="center" w:pos="4680"/>
        <w:tab w:val="right" w:pos="9360"/>
      </w:tabs>
    </w:pPr>
  </w:style>
  <w:style w:type="character" w:customStyle="1" w:styleId="FooterChar">
    <w:name w:val="Footer Char"/>
    <w:basedOn w:val="DefaultParagraphFont"/>
    <w:link w:val="Footer"/>
    <w:rsid w:val="00456FD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2503750">
      <w:bodyDiv w:val="1"/>
      <w:marLeft w:val="0"/>
      <w:marRight w:val="0"/>
      <w:marTop w:val="0"/>
      <w:marBottom w:val="0"/>
      <w:divBdr>
        <w:top w:val="none" w:sz="0" w:space="0" w:color="auto"/>
        <w:left w:val="none" w:sz="0" w:space="0" w:color="auto"/>
        <w:bottom w:val="none" w:sz="0" w:space="0" w:color="auto"/>
        <w:right w:val="none" w:sz="0" w:space="0" w:color="auto"/>
      </w:divBdr>
      <w:divsChild>
        <w:div w:id="236136441">
          <w:marLeft w:val="547"/>
          <w:marRight w:val="0"/>
          <w:marTop w:val="154"/>
          <w:marBottom w:val="0"/>
          <w:divBdr>
            <w:top w:val="none" w:sz="0" w:space="0" w:color="auto"/>
            <w:left w:val="none" w:sz="0" w:space="0" w:color="auto"/>
            <w:bottom w:val="none" w:sz="0" w:space="0" w:color="auto"/>
            <w:right w:val="none" w:sz="0" w:space="0" w:color="auto"/>
          </w:divBdr>
        </w:div>
        <w:div w:id="241960441">
          <w:marLeft w:val="1166"/>
          <w:marRight w:val="0"/>
          <w:marTop w:val="134"/>
          <w:marBottom w:val="0"/>
          <w:divBdr>
            <w:top w:val="none" w:sz="0" w:space="0" w:color="auto"/>
            <w:left w:val="none" w:sz="0" w:space="0" w:color="auto"/>
            <w:bottom w:val="none" w:sz="0" w:space="0" w:color="auto"/>
            <w:right w:val="none" w:sz="0" w:space="0" w:color="auto"/>
          </w:divBdr>
        </w:div>
        <w:div w:id="1223254372">
          <w:marLeft w:val="547"/>
          <w:marRight w:val="0"/>
          <w:marTop w:val="154"/>
          <w:marBottom w:val="0"/>
          <w:divBdr>
            <w:top w:val="none" w:sz="0" w:space="0" w:color="auto"/>
            <w:left w:val="none" w:sz="0" w:space="0" w:color="auto"/>
            <w:bottom w:val="none" w:sz="0" w:space="0" w:color="auto"/>
            <w:right w:val="none" w:sz="0" w:space="0" w:color="auto"/>
          </w:divBdr>
        </w:div>
        <w:div w:id="1248224919">
          <w:marLeft w:val="1166"/>
          <w:marRight w:val="0"/>
          <w:marTop w:val="134"/>
          <w:marBottom w:val="0"/>
          <w:divBdr>
            <w:top w:val="none" w:sz="0" w:space="0" w:color="auto"/>
            <w:left w:val="none" w:sz="0" w:space="0" w:color="auto"/>
            <w:bottom w:val="none" w:sz="0" w:space="0" w:color="auto"/>
            <w:right w:val="none" w:sz="0" w:space="0" w:color="auto"/>
          </w:divBdr>
        </w:div>
        <w:div w:id="1385717724">
          <w:marLeft w:val="547"/>
          <w:marRight w:val="0"/>
          <w:marTop w:val="154"/>
          <w:marBottom w:val="0"/>
          <w:divBdr>
            <w:top w:val="none" w:sz="0" w:space="0" w:color="auto"/>
            <w:left w:val="none" w:sz="0" w:space="0" w:color="auto"/>
            <w:bottom w:val="none" w:sz="0" w:space="0" w:color="auto"/>
            <w:right w:val="none" w:sz="0" w:space="0" w:color="auto"/>
          </w:divBdr>
        </w:div>
        <w:div w:id="1399355352">
          <w:marLeft w:val="547"/>
          <w:marRight w:val="0"/>
          <w:marTop w:val="154"/>
          <w:marBottom w:val="0"/>
          <w:divBdr>
            <w:top w:val="none" w:sz="0" w:space="0" w:color="auto"/>
            <w:left w:val="none" w:sz="0" w:space="0" w:color="auto"/>
            <w:bottom w:val="none" w:sz="0" w:space="0" w:color="auto"/>
            <w:right w:val="none" w:sz="0" w:space="0" w:color="auto"/>
          </w:divBdr>
        </w:div>
        <w:div w:id="2136242990">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3A1D51-AB5E-4FF7-99BD-739941FF4F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612</Words>
  <Characters>3490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WHEREAS, the Northwest Portland Area Indian Health Board (NPAIHB) is a Tribal organization under P</vt:lpstr>
    </vt:vector>
  </TitlesOfParts>
  <Company>NPAIHB</Company>
  <LinksUpToDate>false</LinksUpToDate>
  <CharactersWithSpaces>4094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WHEREAS, the Northwest Portland Area Indian Health Board (NPAIHB) is a Tribal organization under P</dc:title>
  <dc:subject/>
  <dc:creator>jroberts</dc:creator>
  <cp:keywords/>
  <cp:lastModifiedBy>Lisa Griggs</cp:lastModifiedBy>
  <cp:revision>4</cp:revision>
  <cp:lastPrinted>2017-10-17T14:50:00Z</cp:lastPrinted>
  <dcterms:created xsi:type="dcterms:W3CDTF">2017-10-11T17:11:00Z</dcterms:created>
  <dcterms:modified xsi:type="dcterms:W3CDTF">2017-10-17T14:50:00Z</dcterms:modified>
</cp:coreProperties>
</file>