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E5" w:rsidRPr="00CF27D6" w:rsidRDefault="004227E5" w:rsidP="00366674">
      <w:pPr>
        <w:autoSpaceDE w:val="0"/>
        <w:autoSpaceDN w:val="0"/>
        <w:adjustRightInd w:val="0"/>
        <w:spacing w:after="0" w:line="240" w:lineRule="auto"/>
        <w:rPr>
          <w:rFonts w:ascii="Arial" w:hAnsi="Arial" w:cs="Arial"/>
          <w:b/>
          <w:bCs/>
          <w:sz w:val="32"/>
          <w:szCs w:val="32"/>
          <w:u w:val="single"/>
        </w:rPr>
      </w:pPr>
      <w:r w:rsidRPr="00CF27D6">
        <w:rPr>
          <w:rFonts w:ascii="Arial" w:hAnsi="Arial" w:cs="Arial"/>
          <w:b/>
          <w:bCs/>
          <w:sz w:val="32"/>
          <w:szCs w:val="32"/>
          <w:u w:val="single"/>
        </w:rPr>
        <w:t>PHSKC ACF</w:t>
      </w:r>
      <w:r w:rsidR="00CF27D6" w:rsidRPr="00CF27D6">
        <w:rPr>
          <w:rFonts w:ascii="Arial" w:hAnsi="Arial" w:cs="Arial"/>
          <w:b/>
          <w:bCs/>
          <w:sz w:val="32"/>
          <w:szCs w:val="32"/>
          <w:u w:val="single"/>
        </w:rPr>
        <w:t xml:space="preserve"> Scope of Care</w:t>
      </w:r>
    </w:p>
    <w:p w:rsidR="004227E5" w:rsidRDefault="004227E5" w:rsidP="00366674">
      <w:pPr>
        <w:autoSpaceDE w:val="0"/>
        <w:autoSpaceDN w:val="0"/>
        <w:adjustRightInd w:val="0"/>
        <w:spacing w:after="0" w:line="240" w:lineRule="auto"/>
        <w:rPr>
          <w:rFonts w:ascii="TwCenMT-Bold" w:hAnsi="TwCenMT-Bold" w:cs="TwCenMT-Bold"/>
          <w:b/>
          <w:bCs/>
          <w:sz w:val="24"/>
          <w:szCs w:val="24"/>
        </w:rPr>
      </w:pPr>
    </w:p>
    <w:p w:rsidR="00366674" w:rsidRDefault="00366674" w:rsidP="00366674">
      <w:pPr>
        <w:autoSpaceDE w:val="0"/>
        <w:autoSpaceDN w:val="0"/>
        <w:adjustRightInd w:val="0"/>
        <w:spacing w:after="0" w:line="240" w:lineRule="auto"/>
        <w:rPr>
          <w:rFonts w:ascii="TwCenMT-Bold" w:hAnsi="TwCenMT-Bold" w:cs="TwCenMT-Bold"/>
          <w:b/>
          <w:bCs/>
          <w:sz w:val="24"/>
          <w:szCs w:val="24"/>
        </w:rPr>
      </w:pPr>
      <w:r>
        <w:rPr>
          <w:rFonts w:ascii="TwCenMT-Bold" w:hAnsi="TwCenMT-Bold" w:cs="TwCenMT-Bold"/>
          <w:b/>
          <w:bCs/>
          <w:sz w:val="24"/>
          <w:szCs w:val="24"/>
        </w:rPr>
        <w:t>Scope of Patient Care:</w:t>
      </w:r>
    </w:p>
    <w:p w:rsidR="004227E5" w:rsidRDefault="004227E5" w:rsidP="00366674">
      <w:pPr>
        <w:autoSpaceDE w:val="0"/>
        <w:autoSpaceDN w:val="0"/>
        <w:adjustRightInd w:val="0"/>
        <w:spacing w:after="0" w:line="240" w:lineRule="auto"/>
        <w:rPr>
          <w:rFonts w:ascii="TwCenMT-Regular" w:hAnsi="TwCenMT-Regular" w:cs="TwCenMT-Regular"/>
          <w:sz w:val="24"/>
          <w:szCs w:val="24"/>
        </w:rPr>
      </w:pP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TwCenMT-Regular" w:hAnsi="TwCenMT-Regular" w:cs="TwCenMT-Regular"/>
          <w:sz w:val="24"/>
          <w:szCs w:val="24"/>
        </w:rPr>
        <w:t>The ACF has been designed, staffed and equipped to address the following types of conditions and</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situations</w:t>
      </w:r>
      <w:proofErr w:type="gramEnd"/>
      <w:r>
        <w:rPr>
          <w:rFonts w:ascii="TwCenMT-Regular" w:hAnsi="TwCenMT-Regular" w:cs="TwCenMT-Regular"/>
          <w:sz w:val="24"/>
          <w:szCs w:val="24"/>
        </w:rPr>
        <w:t>:</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Support for management of chronic medical conditions for medically high risk patients who</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require</w:t>
      </w:r>
      <w:proofErr w:type="gramEnd"/>
      <w:r>
        <w:rPr>
          <w:rFonts w:ascii="TwCenMT-Regular" w:hAnsi="TwCenMT-Regular" w:cs="TwCenMT-Regular"/>
          <w:sz w:val="24"/>
          <w:szCs w:val="24"/>
        </w:rPr>
        <w:t xml:space="preserve"> sheltering and are unable to be sheltered within traditional shelters due to medical</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needs</w:t>
      </w:r>
      <w:proofErr w:type="gramEnd"/>
      <w:r>
        <w:rPr>
          <w:rFonts w:ascii="TwCenMT-Regular" w:hAnsi="TwCenMT-Regular" w:cs="TwCenMT-Regular"/>
          <w:sz w:val="24"/>
          <w:szCs w:val="24"/>
        </w:rPr>
        <w:t>.</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Non-life threatening urgent care</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Non-complex acute/chronic medical care needs for people transitioning from inpatient sector</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 xml:space="preserve">Palliative </w:t>
      </w:r>
      <w:proofErr w:type="gramStart"/>
      <w:r>
        <w:rPr>
          <w:rFonts w:ascii="TwCenMT-Regular" w:hAnsi="TwCenMT-Regular" w:cs="TwCenMT-Regular"/>
          <w:sz w:val="24"/>
          <w:szCs w:val="24"/>
        </w:rPr>
        <w:t>care .–</w:t>
      </w:r>
      <w:proofErr w:type="gramEnd"/>
      <w:r>
        <w:rPr>
          <w:rFonts w:ascii="TwCenMT-Regular" w:hAnsi="TwCenMT-Regular" w:cs="TwCenMT-Regular"/>
          <w:sz w:val="24"/>
          <w:szCs w:val="24"/>
        </w:rPr>
        <w:t xml:space="preserve"> end of life care or comfort care</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Medication and vaccine distribution</w:t>
      </w:r>
    </w:p>
    <w:p w:rsidR="004227E5" w:rsidRDefault="004227E5" w:rsidP="00366674">
      <w:pPr>
        <w:autoSpaceDE w:val="0"/>
        <w:autoSpaceDN w:val="0"/>
        <w:adjustRightInd w:val="0"/>
        <w:spacing w:after="0" w:line="240" w:lineRule="auto"/>
        <w:rPr>
          <w:rFonts w:ascii="TwCenMT-Bold" w:hAnsi="TwCenMT-Bold" w:cs="TwCenMT-Bold"/>
          <w:b/>
          <w:bCs/>
          <w:sz w:val="24"/>
          <w:szCs w:val="24"/>
        </w:rPr>
      </w:pPr>
    </w:p>
    <w:p w:rsidR="00366674" w:rsidRDefault="00366674" w:rsidP="00366674">
      <w:pPr>
        <w:autoSpaceDE w:val="0"/>
        <w:autoSpaceDN w:val="0"/>
        <w:adjustRightInd w:val="0"/>
        <w:spacing w:after="0" w:line="240" w:lineRule="auto"/>
        <w:rPr>
          <w:rFonts w:ascii="TwCenMT-Bold" w:hAnsi="TwCenMT-Bold" w:cs="TwCenMT-Bold"/>
          <w:b/>
          <w:bCs/>
          <w:sz w:val="24"/>
          <w:szCs w:val="24"/>
        </w:rPr>
      </w:pPr>
      <w:r>
        <w:rPr>
          <w:rFonts w:ascii="TwCenMT-Bold" w:hAnsi="TwCenMT-Bold" w:cs="TwCenMT-Bold"/>
          <w:b/>
          <w:bCs/>
          <w:sz w:val="24"/>
          <w:szCs w:val="24"/>
        </w:rPr>
        <w:t>Patients Not Accepted at the Facility:</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who need continuous monitoring (arterial, venous, BP, cardiac, O2, frequent</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neurological</w:t>
      </w:r>
      <w:proofErr w:type="gramEnd"/>
      <w:r>
        <w:rPr>
          <w:rFonts w:ascii="TwCenMT-Regular" w:hAnsi="TwCenMT-Regular" w:cs="TwCenMT-Regular"/>
          <w:sz w:val="24"/>
          <w:szCs w:val="24"/>
        </w:rPr>
        <w:t xml:space="preserve"> checks, daily X-rays or imaging)</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with complex medical conditions</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requiring intensive post-op or follow-up care</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who pose an airborne infectious risk to others (e.g., suspected measles)</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who are at high risk for infection, such as patients on chemotherapy</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requiring special hospital equipment which is not available in the ACF</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Pediatric patients with complex medical conditions</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Premature infants &lt;36 weeks gestation</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Infants &lt; 1 year old who have symptoms of serious illness</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Patients with dementia or delirium who require any type of restraint or locked ward for</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aggressive</w:t>
      </w:r>
      <w:proofErr w:type="gramEnd"/>
      <w:r>
        <w:rPr>
          <w:rFonts w:ascii="TwCenMT-Regular" w:hAnsi="TwCenMT-Regular" w:cs="TwCenMT-Regular"/>
          <w:sz w:val="24"/>
          <w:szCs w:val="24"/>
        </w:rPr>
        <w:t xml:space="preserve"> behavior</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Arial" w:hAnsi="Arial" w:cs="Arial"/>
          <w:sz w:val="24"/>
          <w:szCs w:val="24"/>
        </w:rPr>
        <w:t>􀁸</w:t>
      </w:r>
      <w:r>
        <w:rPr>
          <w:rFonts w:ascii="SymbolMT" w:hAnsi="SymbolMT" w:cs="SymbolMT"/>
          <w:sz w:val="24"/>
          <w:szCs w:val="24"/>
        </w:rPr>
        <w:t xml:space="preserve"> </w:t>
      </w:r>
      <w:r>
        <w:rPr>
          <w:rFonts w:ascii="TwCenMT-Regular" w:hAnsi="TwCenMT-Regular" w:cs="TwCenMT-Regular"/>
          <w:sz w:val="24"/>
          <w:szCs w:val="24"/>
        </w:rPr>
        <w:t>Persons who have a medical condition and present with symptoms indicating mental illness or</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chemical</w:t>
      </w:r>
      <w:proofErr w:type="gramEnd"/>
      <w:r>
        <w:rPr>
          <w:rFonts w:ascii="TwCenMT-Regular" w:hAnsi="TwCenMT-Regular" w:cs="TwCenMT-Regular"/>
          <w:sz w:val="24"/>
          <w:szCs w:val="24"/>
        </w:rPr>
        <w:t xml:space="preserve"> abuse/dependency are not eligible to receive treatment at a medical ACF if they</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TwCenMT-Regular" w:hAnsi="TwCenMT-Regular" w:cs="TwCenMT-Regular"/>
          <w:sz w:val="24"/>
          <w:szCs w:val="24"/>
        </w:rPr>
        <w:t>are</w:t>
      </w:r>
      <w:proofErr w:type="gramEnd"/>
      <w:r>
        <w:rPr>
          <w:rFonts w:ascii="TwCenMT-Regular" w:hAnsi="TwCenMT-Regular" w:cs="TwCenMT-Regular"/>
          <w:sz w:val="24"/>
          <w:szCs w:val="24"/>
        </w:rPr>
        <w:t>:</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CourierNewPSMT" w:hAnsi="CourierNewPSMT" w:cs="CourierNewPSMT"/>
          <w:sz w:val="24"/>
          <w:szCs w:val="24"/>
        </w:rPr>
        <w:t>o</w:t>
      </w:r>
      <w:proofErr w:type="gramEnd"/>
      <w:r>
        <w:rPr>
          <w:rFonts w:ascii="CourierNewPSMT" w:hAnsi="CourierNewPSMT" w:cs="CourierNewPSMT"/>
          <w:sz w:val="24"/>
          <w:szCs w:val="24"/>
        </w:rPr>
        <w:t xml:space="preserve"> </w:t>
      </w:r>
      <w:r>
        <w:rPr>
          <w:rFonts w:ascii="TwCenMT-Regular" w:hAnsi="TwCenMT-Regular" w:cs="TwCenMT-Regular"/>
          <w:sz w:val="24"/>
          <w:szCs w:val="24"/>
        </w:rPr>
        <w:t>Unable to comply with medical and psychiatric treatment</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CourierNewPSMT" w:hAnsi="CourierNewPSMT" w:cs="CourierNewPSMT"/>
          <w:sz w:val="24"/>
          <w:szCs w:val="24"/>
        </w:rPr>
        <w:t>o</w:t>
      </w:r>
      <w:proofErr w:type="gramEnd"/>
      <w:r>
        <w:rPr>
          <w:rFonts w:ascii="CourierNewPSMT" w:hAnsi="CourierNewPSMT" w:cs="CourierNewPSMT"/>
          <w:sz w:val="24"/>
          <w:szCs w:val="24"/>
        </w:rPr>
        <w:t xml:space="preserve"> </w:t>
      </w:r>
      <w:r>
        <w:rPr>
          <w:rFonts w:ascii="TwCenMT-Regular" w:hAnsi="TwCenMT-Regular" w:cs="TwCenMT-Regular"/>
          <w:sz w:val="24"/>
          <w:szCs w:val="24"/>
        </w:rPr>
        <w:t>Disruptive to the delivery of care to themselves or others in the ACF</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CourierNewPSMT" w:hAnsi="CourierNewPSMT" w:cs="CourierNewPSMT"/>
          <w:sz w:val="24"/>
          <w:szCs w:val="24"/>
        </w:rPr>
        <w:t>o</w:t>
      </w:r>
      <w:proofErr w:type="gramEnd"/>
      <w:r>
        <w:rPr>
          <w:rFonts w:ascii="CourierNewPSMT" w:hAnsi="CourierNewPSMT" w:cs="CourierNewPSMT"/>
          <w:sz w:val="24"/>
          <w:szCs w:val="24"/>
        </w:rPr>
        <w:t xml:space="preserve"> </w:t>
      </w:r>
      <w:r>
        <w:rPr>
          <w:rFonts w:ascii="TwCenMT-Regular" w:hAnsi="TwCenMT-Regular" w:cs="TwCenMT-Regular"/>
          <w:sz w:val="24"/>
          <w:szCs w:val="24"/>
        </w:rPr>
        <w:t>Unable to follow instruction and direction by the ACF staff and volunteers</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CourierNewPSMT" w:hAnsi="CourierNewPSMT" w:cs="CourierNewPSMT"/>
          <w:sz w:val="24"/>
          <w:szCs w:val="24"/>
        </w:rPr>
        <w:t>o</w:t>
      </w:r>
      <w:proofErr w:type="gramEnd"/>
      <w:r>
        <w:rPr>
          <w:rFonts w:ascii="CourierNewPSMT" w:hAnsi="CourierNewPSMT" w:cs="CourierNewPSMT"/>
          <w:sz w:val="24"/>
          <w:szCs w:val="24"/>
        </w:rPr>
        <w:t xml:space="preserve"> </w:t>
      </w:r>
      <w:r>
        <w:rPr>
          <w:rFonts w:ascii="TwCenMT-Regular" w:hAnsi="TwCenMT-Regular" w:cs="TwCenMT-Regular"/>
          <w:sz w:val="24"/>
          <w:szCs w:val="24"/>
        </w:rPr>
        <w:t>Unwilling to abstain from consuming alcohol and/or non-prescribed drugs</w:t>
      </w:r>
    </w:p>
    <w:p w:rsidR="00366674" w:rsidRDefault="00366674" w:rsidP="00366674">
      <w:pPr>
        <w:autoSpaceDE w:val="0"/>
        <w:autoSpaceDN w:val="0"/>
        <w:adjustRightInd w:val="0"/>
        <w:spacing w:after="0" w:line="240" w:lineRule="auto"/>
        <w:rPr>
          <w:rFonts w:ascii="TwCenMT-Regular" w:hAnsi="TwCenMT-Regular" w:cs="TwCenMT-Regular"/>
          <w:sz w:val="24"/>
          <w:szCs w:val="24"/>
        </w:rPr>
      </w:pPr>
      <w:proofErr w:type="gramStart"/>
      <w:r>
        <w:rPr>
          <w:rFonts w:ascii="CourierNewPSMT" w:hAnsi="CourierNewPSMT" w:cs="CourierNewPSMT"/>
          <w:sz w:val="24"/>
          <w:szCs w:val="24"/>
        </w:rPr>
        <w:t>o</w:t>
      </w:r>
      <w:proofErr w:type="gramEnd"/>
      <w:r>
        <w:rPr>
          <w:rFonts w:ascii="CourierNewPSMT" w:hAnsi="CourierNewPSMT" w:cs="CourierNewPSMT"/>
          <w:sz w:val="24"/>
          <w:szCs w:val="24"/>
        </w:rPr>
        <w:t xml:space="preserve"> </w:t>
      </w:r>
      <w:r>
        <w:rPr>
          <w:rFonts w:ascii="TwCenMT-Regular" w:hAnsi="TwCenMT-Regular" w:cs="TwCenMT-Regular"/>
          <w:sz w:val="24"/>
          <w:szCs w:val="24"/>
        </w:rPr>
        <w:t>Meet the criteria for involuntary psychiatric commitment as determined by a Designed</w:t>
      </w:r>
    </w:p>
    <w:p w:rsidR="00366674" w:rsidRDefault="00366674" w:rsidP="00366674">
      <w:pPr>
        <w:autoSpaceDE w:val="0"/>
        <w:autoSpaceDN w:val="0"/>
        <w:adjustRightInd w:val="0"/>
        <w:spacing w:after="0" w:line="240" w:lineRule="auto"/>
        <w:rPr>
          <w:rFonts w:ascii="TwCenMT-Regular" w:hAnsi="TwCenMT-Regular" w:cs="TwCenMT-Regular"/>
          <w:sz w:val="24"/>
          <w:szCs w:val="24"/>
        </w:rPr>
      </w:pPr>
      <w:r>
        <w:rPr>
          <w:rFonts w:ascii="TwCenMT-Regular" w:hAnsi="TwCenMT-Regular" w:cs="TwCenMT-Regular"/>
          <w:sz w:val="24"/>
          <w:szCs w:val="24"/>
        </w:rPr>
        <w:t>Mental Health Professional</w:t>
      </w:r>
    </w:p>
    <w:p w:rsidR="00CF27D6" w:rsidRDefault="00CF27D6">
      <w:pPr>
        <w:rPr>
          <w:rFonts w:ascii="TwCenMT-Regular" w:hAnsi="TwCenMT-Regular" w:cs="TwCenMT-Regular"/>
          <w:sz w:val="24"/>
          <w:szCs w:val="24"/>
        </w:rPr>
      </w:pPr>
      <w:r>
        <w:rPr>
          <w:rFonts w:ascii="TwCenMT-Regular" w:hAnsi="TwCenMT-Regular" w:cs="TwCenMT-Regular"/>
          <w:sz w:val="24"/>
          <w:szCs w:val="24"/>
        </w:rPr>
        <w:br w:type="page"/>
      </w:r>
    </w:p>
    <w:p w:rsidR="00B644FD" w:rsidRDefault="0069661C" w:rsidP="00366674">
      <w:pPr>
        <w:rPr>
          <w:rFonts w:ascii="TwCenMT-Regular" w:hAnsi="TwCenMT-Regular" w:cs="TwCenMT-Regular"/>
          <w:sz w:val="24"/>
          <w:szCs w:val="24"/>
        </w:rPr>
      </w:pPr>
    </w:p>
    <w:p w:rsidR="00525B0A" w:rsidRPr="00CF27D6" w:rsidRDefault="00CF27D6" w:rsidP="00366674">
      <w:pPr>
        <w:rPr>
          <w:rFonts w:ascii="Arial" w:hAnsi="Arial" w:cs="Arial"/>
          <w:b/>
          <w:sz w:val="32"/>
          <w:szCs w:val="32"/>
        </w:rPr>
      </w:pPr>
      <w:r w:rsidRPr="00CF27D6">
        <w:rPr>
          <w:rFonts w:ascii="Arial" w:hAnsi="Arial" w:cs="Arial"/>
          <w:b/>
          <w:sz w:val="32"/>
          <w:szCs w:val="32"/>
        </w:rPr>
        <w:t>FMS Scope of Care</w:t>
      </w:r>
    </w:p>
    <w:p w:rsidR="00CF27D6" w:rsidRPr="00B56E64" w:rsidRDefault="00CF27D6" w:rsidP="00CF27D6">
      <w:pPr>
        <w:numPr>
          <w:ilvl w:val="0"/>
          <w:numId w:val="1"/>
        </w:numPr>
        <w:tabs>
          <w:tab w:val="clear" w:pos="360"/>
          <w:tab w:val="num" w:pos="720"/>
        </w:tabs>
        <w:suppressAutoHyphens/>
        <w:spacing w:after="240" w:line="240" w:lineRule="auto"/>
        <w:ind w:left="720"/>
        <w:jc w:val="both"/>
        <w:rPr>
          <w:rFonts w:ascii="Arial" w:hAnsi="Arial" w:cs="Arial"/>
          <w:b/>
          <w:u w:val="single"/>
        </w:rPr>
      </w:pPr>
      <w:r w:rsidRPr="00B56E64">
        <w:rPr>
          <w:rFonts w:ascii="Arial" w:hAnsi="Arial" w:cs="Arial"/>
          <w:b/>
          <w:u w:val="single"/>
        </w:rPr>
        <w:t>Scope of Care</w:t>
      </w:r>
      <w:r w:rsidRPr="00B56E64">
        <w:rPr>
          <w:rFonts w:ascii="Arial" w:hAnsi="Arial" w:cs="Arial"/>
          <w:b/>
        </w:rPr>
        <w:t>:</w:t>
      </w:r>
    </w:p>
    <w:p w:rsidR="00CF27D6" w:rsidRPr="00856F02" w:rsidRDefault="00CF27D6" w:rsidP="00CF27D6">
      <w:pPr>
        <w:numPr>
          <w:ilvl w:val="2"/>
          <w:numId w:val="1"/>
        </w:numPr>
        <w:tabs>
          <w:tab w:val="num" w:pos="1080"/>
          <w:tab w:val="left" w:pos="1620"/>
        </w:tabs>
        <w:suppressAutoHyphens/>
        <w:spacing w:after="240" w:line="240" w:lineRule="auto"/>
        <w:ind w:left="1080"/>
        <w:jc w:val="both"/>
        <w:rPr>
          <w:rFonts w:ascii="Arial" w:hAnsi="Arial" w:cs="Arial"/>
        </w:rPr>
      </w:pPr>
      <w:bookmarkStart w:id="0" w:name="_Toc103047881"/>
      <w:r w:rsidRPr="00856F02">
        <w:rPr>
          <w:rFonts w:ascii="Arial" w:hAnsi="Arial" w:cs="Arial"/>
          <w:b/>
        </w:rPr>
        <w:t>Non-Acute Care</w:t>
      </w:r>
      <w:bookmarkEnd w:id="0"/>
      <w:r w:rsidRPr="00856F02">
        <w:rPr>
          <w:rFonts w:ascii="Arial" w:hAnsi="Arial" w:cs="Arial"/>
        </w:rPr>
        <w:t xml:space="preserve">: </w:t>
      </w:r>
      <w:r>
        <w:rPr>
          <w:rFonts w:ascii="Arial" w:hAnsi="Arial" w:cs="Arial"/>
        </w:rPr>
        <w:t xml:space="preserve"> </w:t>
      </w:r>
      <w:r w:rsidRPr="00856F02">
        <w:rPr>
          <w:rFonts w:ascii="Arial" w:hAnsi="Arial" w:cs="Arial"/>
        </w:rPr>
        <w:t>The FMS provides non-acute m</w:t>
      </w:r>
      <w:r>
        <w:rPr>
          <w:rFonts w:ascii="Arial" w:hAnsi="Arial" w:cs="Arial"/>
        </w:rPr>
        <w:t>edical support when SLTT</w:t>
      </w:r>
      <w:r w:rsidRPr="00856F02">
        <w:rPr>
          <w:rFonts w:ascii="Arial" w:hAnsi="Arial" w:cs="Arial"/>
        </w:rPr>
        <w:t xml:space="preserve"> medical care resources become saturated or unable to perform their normal fun</w:t>
      </w:r>
      <w:r>
        <w:rPr>
          <w:rFonts w:ascii="Arial" w:hAnsi="Arial" w:cs="Arial"/>
        </w:rPr>
        <w:t xml:space="preserve">ctions.  The FMS can </w:t>
      </w:r>
      <w:r w:rsidRPr="00856F02">
        <w:rPr>
          <w:rFonts w:ascii="Arial" w:hAnsi="Arial" w:cs="Arial"/>
        </w:rPr>
        <w:t xml:space="preserve">assist in providing non-acute bed capacity for hospital decompression. </w:t>
      </w:r>
      <w:bookmarkStart w:id="1" w:name="OLE_LINK1"/>
      <w:bookmarkStart w:id="2" w:name="OLE_LINK2"/>
      <w:r>
        <w:rPr>
          <w:rFonts w:ascii="Arial" w:hAnsi="Arial" w:cs="Arial"/>
        </w:rPr>
        <w:t xml:space="preserve"> The scope of care for this </w:t>
      </w:r>
      <w:r w:rsidRPr="00856F02">
        <w:rPr>
          <w:rFonts w:ascii="Arial" w:hAnsi="Arial" w:cs="Arial"/>
        </w:rPr>
        <w:t xml:space="preserve">configuration includes medical, nursing, mental health, and therapy care for non- complicated and stable non-acute patients; to include medical workups and examinations required during recovery, nursing care for special needs patients (to include geriatric, </w:t>
      </w:r>
      <w:r>
        <w:rPr>
          <w:rFonts w:ascii="Arial" w:hAnsi="Arial" w:cs="Arial"/>
        </w:rPr>
        <w:t xml:space="preserve">limited </w:t>
      </w:r>
      <w:r w:rsidRPr="00856F02">
        <w:rPr>
          <w:rFonts w:ascii="Arial" w:hAnsi="Arial" w:cs="Arial"/>
        </w:rPr>
        <w:t xml:space="preserve">bariatric, </w:t>
      </w:r>
      <w:r>
        <w:rPr>
          <w:rFonts w:ascii="Arial" w:hAnsi="Arial" w:cs="Arial"/>
        </w:rPr>
        <w:t>and limited pediatric and obstetric</w:t>
      </w:r>
      <w:r w:rsidRPr="00856F02">
        <w:rPr>
          <w:rFonts w:ascii="Arial" w:hAnsi="Arial" w:cs="Arial"/>
        </w:rPr>
        <w:t xml:space="preserve">), administration of medical and nursing treatments, and administration of vaccines or other countermeasures.  The FMS should not admit patients who require imaging studies, blood product administration, ventilator support, or are complicated cases.  Each FMS </w:t>
      </w:r>
      <w:r>
        <w:rPr>
          <w:rFonts w:ascii="Arial" w:hAnsi="Arial" w:cs="Arial"/>
        </w:rPr>
        <w:t>that has Federal clinical staff will deploy with a</w:t>
      </w:r>
      <w:r w:rsidRPr="00856F02">
        <w:rPr>
          <w:rFonts w:ascii="Arial" w:hAnsi="Arial" w:cs="Arial"/>
        </w:rPr>
        <w:t xml:space="preserve"> </w:t>
      </w:r>
      <w:r>
        <w:rPr>
          <w:rFonts w:ascii="Arial" w:hAnsi="Arial" w:cs="Arial"/>
        </w:rPr>
        <w:t xml:space="preserve">24-person </w:t>
      </w:r>
      <w:r w:rsidRPr="00856F02">
        <w:rPr>
          <w:rFonts w:ascii="Arial" w:hAnsi="Arial" w:cs="Arial"/>
        </w:rPr>
        <w:t>Emergency Care Element capable of supporting non-acute patients who become acute prior to being transferred to an acute care facility.</w:t>
      </w:r>
    </w:p>
    <w:p w:rsidR="00CF27D6" w:rsidRPr="00856F02" w:rsidRDefault="00CF27D6" w:rsidP="00CF27D6">
      <w:pPr>
        <w:numPr>
          <w:ilvl w:val="2"/>
          <w:numId w:val="1"/>
        </w:numPr>
        <w:tabs>
          <w:tab w:val="num" w:pos="1080"/>
          <w:tab w:val="left" w:pos="1620"/>
        </w:tabs>
        <w:suppressAutoHyphens/>
        <w:spacing w:after="240" w:line="240" w:lineRule="auto"/>
        <w:ind w:left="1080"/>
        <w:jc w:val="both"/>
        <w:rPr>
          <w:rFonts w:ascii="Arial" w:hAnsi="Arial" w:cs="Arial"/>
        </w:rPr>
      </w:pPr>
      <w:r w:rsidRPr="00856F02">
        <w:rPr>
          <w:rFonts w:ascii="Arial" w:hAnsi="Arial" w:cs="Arial"/>
          <w:b/>
        </w:rPr>
        <w:t>Medical Special Needs</w:t>
      </w:r>
      <w:r w:rsidRPr="00856F02">
        <w:rPr>
          <w:rFonts w:ascii="Arial" w:hAnsi="Arial" w:cs="Arial"/>
        </w:rPr>
        <w:t xml:space="preserve">: </w:t>
      </w:r>
      <w:r>
        <w:rPr>
          <w:rFonts w:ascii="Arial" w:hAnsi="Arial" w:cs="Arial"/>
        </w:rPr>
        <w:t xml:space="preserve"> </w:t>
      </w:r>
      <w:r w:rsidRPr="00856F02">
        <w:rPr>
          <w:rFonts w:ascii="Arial" w:hAnsi="Arial" w:cs="Arial"/>
        </w:rPr>
        <w:t>The FMS provides primary care management of medical special needs populations by making all reasonable accommodations that the building of opportunity is Americans with Disability Act (ADA) compliant through the standard deployment of bariatric beds and lifts, standard and extra wide wheelchairs and walkers, pediatric cribs and bottles</w:t>
      </w:r>
      <w:r w:rsidRPr="00856F02">
        <w:rPr>
          <w:rStyle w:val="FootnoteReference"/>
          <w:rFonts w:ascii="Arial" w:hAnsi="Arial" w:cs="Arial"/>
        </w:rPr>
        <w:footnoteReference w:id="1"/>
      </w:r>
      <w:r w:rsidRPr="00856F02">
        <w:rPr>
          <w:rFonts w:ascii="Arial" w:hAnsi="Arial" w:cs="Arial"/>
        </w:rPr>
        <w:t>, and non-verbal communication boards.  These items ensure that the special needs populations are given all appropriate accommodations.  If a special needs adjunctive item is not available in the FMS cache, the item name should be communicated to the IRCT for consideration.</w:t>
      </w:r>
    </w:p>
    <w:p w:rsidR="00CF27D6" w:rsidRDefault="00CF27D6" w:rsidP="00047DD1">
      <w:pPr>
        <w:pStyle w:val="Heading2"/>
        <w:ind w:firstLine="720"/>
      </w:pPr>
      <w:bookmarkStart w:id="3" w:name="_Toc282779712"/>
      <w:bookmarkEnd w:id="1"/>
      <w:bookmarkEnd w:id="2"/>
      <w:r>
        <w:t>Annex F:  FMS Triage Tool</w:t>
      </w:r>
      <w:bookmarkEnd w:id="3"/>
    </w:p>
    <w:p w:rsidR="00CF27D6" w:rsidRDefault="00CF27D6" w:rsidP="00CF27D6"/>
    <w:p w:rsidR="00CF27D6" w:rsidRDefault="00CF27D6" w:rsidP="00047DD1">
      <w:pPr>
        <w:suppressAutoHyphens/>
        <w:spacing w:after="240"/>
        <w:ind w:firstLine="720"/>
        <w:jc w:val="both"/>
        <w:rPr>
          <w:rFonts w:ascii="Arial" w:hAnsi="Arial" w:cs="Arial"/>
          <w:b/>
        </w:rPr>
      </w:pPr>
      <w:r w:rsidRPr="000113FB">
        <w:rPr>
          <w:rFonts w:ascii="Arial" w:hAnsi="Arial" w:cs="Arial"/>
          <w:b/>
        </w:rPr>
        <w:t>Medical Special Needs Resource Levels to assist with FMS Triage</w:t>
      </w:r>
    </w:p>
    <w:p w:rsidR="00CF27D6" w:rsidRPr="000113FB" w:rsidRDefault="00CF27D6" w:rsidP="00CF27D6">
      <w:pPr>
        <w:suppressAutoHyphens/>
        <w:spacing w:after="240"/>
        <w:ind w:left="864"/>
        <w:jc w:val="both"/>
        <w:rPr>
          <w:rFonts w:ascii="Arial" w:hAnsi="Arial" w:cs="Arial"/>
          <w:b/>
        </w:rPr>
      </w:pPr>
    </w:p>
    <w:p w:rsidR="00CF27D6" w:rsidRDefault="00CF27D6" w:rsidP="00CF27D6">
      <w:pPr>
        <w:numPr>
          <w:ilvl w:val="0"/>
          <w:numId w:val="5"/>
        </w:numPr>
        <w:suppressAutoHyphens/>
        <w:spacing w:after="240" w:line="240" w:lineRule="auto"/>
        <w:jc w:val="both"/>
        <w:rPr>
          <w:rFonts w:ascii="Arial" w:hAnsi="Arial" w:cs="Arial"/>
        </w:rPr>
      </w:pPr>
      <w:r w:rsidRPr="000113FB">
        <w:rPr>
          <w:rFonts w:ascii="Arial" w:hAnsi="Arial" w:cs="Arial"/>
        </w:rPr>
        <w:t>person is able to function independently and manage daily living activities (through the use of a non-medical attendant or companion)</w:t>
      </w:r>
    </w:p>
    <w:p w:rsidR="00CF27D6" w:rsidRPr="000113FB" w:rsidRDefault="00CF27D6" w:rsidP="00CF27D6">
      <w:pPr>
        <w:numPr>
          <w:ilvl w:val="0"/>
          <w:numId w:val="5"/>
        </w:numPr>
        <w:suppressAutoHyphens/>
        <w:spacing w:after="240" w:line="240" w:lineRule="auto"/>
        <w:jc w:val="both"/>
        <w:rPr>
          <w:rFonts w:ascii="Arial" w:hAnsi="Arial" w:cs="Arial"/>
        </w:rPr>
      </w:pPr>
      <w:r w:rsidRPr="000113FB">
        <w:rPr>
          <w:rFonts w:ascii="Arial" w:hAnsi="Arial" w:cs="Arial"/>
        </w:rPr>
        <w:t>person with an acute or chronic medical condition who is dependent on others for some assistance in addressing functional needs and maintaining routine living activities (eating, walking, toileting, etc)</w:t>
      </w:r>
      <w:r w:rsidRPr="00DC6278">
        <w:rPr>
          <w:rFonts w:ascii="Arial" w:hAnsi="Arial" w:cs="Arial"/>
        </w:rPr>
        <w:t xml:space="preserve"> </w:t>
      </w:r>
      <w:r w:rsidRPr="000113FB">
        <w:rPr>
          <w:rFonts w:ascii="Arial" w:hAnsi="Arial" w:cs="Arial"/>
          <w:u w:val="single"/>
        </w:rPr>
        <w:t>and</w:t>
      </w:r>
      <w:r w:rsidRPr="000113FB">
        <w:rPr>
          <w:rFonts w:ascii="Arial" w:hAnsi="Arial" w:cs="Arial"/>
        </w:rPr>
        <w:t xml:space="preserve">: is able to consistently express needs </w:t>
      </w:r>
      <w:r w:rsidRPr="000113FB">
        <w:rPr>
          <w:rFonts w:ascii="Arial" w:hAnsi="Arial" w:cs="Arial"/>
          <w:u w:val="single"/>
        </w:rPr>
        <w:t>and</w:t>
      </w:r>
      <w:r w:rsidRPr="000113FB">
        <w:rPr>
          <w:rFonts w:ascii="Arial" w:hAnsi="Arial" w:cs="Arial"/>
        </w:rPr>
        <w:t xml:space="preserve"> </w:t>
      </w:r>
    </w:p>
    <w:p w:rsidR="00CF27D6" w:rsidRDefault="00CF27D6" w:rsidP="00CF27D6">
      <w:pPr>
        <w:numPr>
          <w:ilvl w:val="0"/>
          <w:numId w:val="3"/>
        </w:numPr>
        <w:suppressAutoHyphens/>
        <w:spacing w:after="240" w:line="240" w:lineRule="auto"/>
        <w:ind w:hanging="283"/>
        <w:jc w:val="both"/>
        <w:rPr>
          <w:rFonts w:ascii="Arial" w:hAnsi="Arial" w:cs="Arial"/>
        </w:rPr>
      </w:pPr>
      <w:r w:rsidRPr="000113FB">
        <w:rPr>
          <w:rFonts w:ascii="Arial" w:hAnsi="Arial" w:cs="Arial"/>
        </w:rPr>
        <w:t xml:space="preserve">requires little monitoring </w:t>
      </w:r>
      <w:r w:rsidRPr="000113FB">
        <w:rPr>
          <w:rFonts w:ascii="Arial" w:hAnsi="Arial" w:cs="Arial"/>
          <w:u w:val="single"/>
        </w:rPr>
        <w:t>and</w:t>
      </w:r>
    </w:p>
    <w:p w:rsidR="00CF27D6" w:rsidRDefault="00CF27D6" w:rsidP="00CF27D6">
      <w:pPr>
        <w:numPr>
          <w:ilvl w:val="0"/>
          <w:numId w:val="3"/>
        </w:numPr>
        <w:suppressAutoHyphens/>
        <w:spacing w:after="240" w:line="240" w:lineRule="auto"/>
        <w:ind w:hanging="283"/>
        <w:jc w:val="both"/>
        <w:rPr>
          <w:rFonts w:ascii="Arial" w:hAnsi="Arial" w:cs="Arial"/>
        </w:rPr>
      </w:pPr>
      <w:r w:rsidRPr="000113FB">
        <w:rPr>
          <w:rFonts w:ascii="Arial" w:hAnsi="Arial" w:cs="Arial"/>
        </w:rPr>
        <w:t>requires minimal or infrequent physical assistance in meeting needs</w:t>
      </w:r>
    </w:p>
    <w:p w:rsidR="00CF27D6" w:rsidRDefault="00CF27D6" w:rsidP="00CF27D6">
      <w:pPr>
        <w:numPr>
          <w:ilvl w:val="0"/>
          <w:numId w:val="5"/>
        </w:numPr>
        <w:suppressAutoHyphens/>
        <w:spacing w:after="240" w:line="240" w:lineRule="auto"/>
        <w:jc w:val="both"/>
        <w:rPr>
          <w:rFonts w:ascii="Arial" w:hAnsi="Arial" w:cs="Arial"/>
        </w:rPr>
      </w:pPr>
      <w:r w:rsidRPr="000113FB">
        <w:rPr>
          <w:rFonts w:ascii="Arial" w:hAnsi="Arial" w:cs="Arial"/>
        </w:rPr>
        <w:lastRenderedPageBreak/>
        <w:t xml:space="preserve">person with chronic or acute medical condition(s) who requires regular or frequent assistance with: </w:t>
      </w:r>
    </w:p>
    <w:p w:rsidR="00CF27D6" w:rsidRPr="000113FB" w:rsidRDefault="00CF27D6" w:rsidP="00CF27D6">
      <w:pPr>
        <w:numPr>
          <w:ilvl w:val="0"/>
          <w:numId w:val="2"/>
        </w:numPr>
        <w:suppressAutoHyphens/>
        <w:spacing w:after="240" w:line="240" w:lineRule="auto"/>
        <w:jc w:val="both"/>
        <w:rPr>
          <w:rFonts w:ascii="Arial" w:hAnsi="Arial" w:cs="Arial"/>
        </w:rPr>
      </w:pPr>
      <w:r w:rsidRPr="000113FB">
        <w:rPr>
          <w:rFonts w:ascii="Arial" w:hAnsi="Arial" w:cs="Arial"/>
        </w:rPr>
        <w:t xml:space="preserve">in meeting most of daily functional needs </w:t>
      </w:r>
      <w:r w:rsidRPr="000113FB">
        <w:rPr>
          <w:rFonts w:ascii="Arial" w:hAnsi="Arial" w:cs="Arial"/>
          <w:u w:val="single"/>
        </w:rPr>
        <w:t>or</w:t>
      </w:r>
    </w:p>
    <w:p w:rsidR="00CF27D6" w:rsidRPr="000113FB" w:rsidRDefault="00CF27D6" w:rsidP="00CF27D6">
      <w:pPr>
        <w:numPr>
          <w:ilvl w:val="0"/>
          <w:numId w:val="2"/>
        </w:numPr>
        <w:suppressAutoHyphens/>
        <w:spacing w:after="240" w:line="240" w:lineRule="auto"/>
        <w:jc w:val="both"/>
        <w:rPr>
          <w:rFonts w:ascii="Arial" w:hAnsi="Arial" w:cs="Arial"/>
        </w:rPr>
      </w:pPr>
      <w:r w:rsidRPr="000113FB">
        <w:rPr>
          <w:rFonts w:ascii="Arial" w:hAnsi="Arial" w:cs="Arial"/>
        </w:rPr>
        <w:t xml:space="preserve">medical care administration </w:t>
      </w:r>
      <w:r w:rsidRPr="000113FB">
        <w:rPr>
          <w:rFonts w:ascii="Arial" w:hAnsi="Arial" w:cs="Arial"/>
          <w:u w:val="single"/>
        </w:rPr>
        <w:t>or</w:t>
      </w:r>
    </w:p>
    <w:p w:rsidR="00CF27D6" w:rsidRPr="000113FB" w:rsidRDefault="00CF27D6" w:rsidP="00CF27D6">
      <w:pPr>
        <w:numPr>
          <w:ilvl w:val="0"/>
          <w:numId w:val="2"/>
        </w:numPr>
        <w:suppressAutoHyphens/>
        <w:spacing w:after="240" w:line="240" w:lineRule="auto"/>
        <w:jc w:val="both"/>
        <w:rPr>
          <w:rFonts w:ascii="Arial" w:hAnsi="Arial" w:cs="Arial"/>
        </w:rPr>
      </w:pPr>
      <w:r w:rsidRPr="000113FB">
        <w:rPr>
          <w:rFonts w:ascii="Arial" w:hAnsi="Arial" w:cs="Arial"/>
        </w:rPr>
        <w:t xml:space="preserve">monitoring by a nurse </w:t>
      </w:r>
      <w:r w:rsidRPr="000113FB">
        <w:rPr>
          <w:rFonts w:ascii="Arial" w:hAnsi="Arial" w:cs="Arial"/>
          <w:u w:val="single"/>
        </w:rPr>
        <w:t>or</w:t>
      </w:r>
    </w:p>
    <w:p w:rsidR="00CF27D6" w:rsidRPr="000113FB" w:rsidRDefault="00CF27D6" w:rsidP="00CF27D6">
      <w:pPr>
        <w:numPr>
          <w:ilvl w:val="0"/>
          <w:numId w:val="2"/>
        </w:numPr>
        <w:suppressAutoHyphens/>
        <w:spacing w:after="240" w:line="240" w:lineRule="auto"/>
        <w:jc w:val="both"/>
        <w:rPr>
          <w:rFonts w:ascii="Arial" w:hAnsi="Arial" w:cs="Arial"/>
        </w:rPr>
      </w:pPr>
      <w:r w:rsidRPr="000113FB">
        <w:rPr>
          <w:rFonts w:ascii="Arial" w:hAnsi="Arial" w:cs="Arial"/>
        </w:rPr>
        <w:t xml:space="preserve">are dependent on equipment requiring uninterrupted electrical power, assistance in use/servicing </w:t>
      </w:r>
      <w:r w:rsidRPr="000113FB">
        <w:rPr>
          <w:rFonts w:ascii="Arial" w:hAnsi="Arial" w:cs="Arial"/>
          <w:u w:val="single"/>
        </w:rPr>
        <w:t>or</w:t>
      </w:r>
    </w:p>
    <w:p w:rsidR="00CF27D6" w:rsidRPr="000113FB" w:rsidRDefault="00CF27D6" w:rsidP="00CF27D6">
      <w:pPr>
        <w:numPr>
          <w:ilvl w:val="0"/>
          <w:numId w:val="2"/>
        </w:numPr>
        <w:suppressAutoHyphens/>
        <w:spacing w:after="240" w:line="240" w:lineRule="auto"/>
        <w:jc w:val="both"/>
        <w:rPr>
          <w:rFonts w:ascii="Arial" w:hAnsi="Arial" w:cs="Arial"/>
        </w:rPr>
      </w:pPr>
      <w:r w:rsidRPr="000113FB">
        <w:rPr>
          <w:rFonts w:ascii="Arial" w:hAnsi="Arial" w:cs="Arial"/>
        </w:rPr>
        <w:t xml:space="preserve">assistance with medications </w:t>
      </w:r>
      <w:r w:rsidRPr="000113FB">
        <w:rPr>
          <w:rFonts w:ascii="Arial" w:hAnsi="Arial" w:cs="Arial"/>
          <w:u w:val="single"/>
        </w:rPr>
        <w:t>or</w:t>
      </w:r>
    </w:p>
    <w:p w:rsidR="00CF27D6" w:rsidRPr="000113FB" w:rsidRDefault="00CF27D6" w:rsidP="00CF27D6">
      <w:pPr>
        <w:numPr>
          <w:ilvl w:val="0"/>
          <w:numId w:val="2"/>
        </w:numPr>
        <w:suppressAutoHyphens/>
        <w:spacing w:after="240" w:line="240" w:lineRule="auto"/>
        <w:jc w:val="both"/>
        <w:rPr>
          <w:rFonts w:ascii="Arial" w:hAnsi="Arial" w:cs="Arial"/>
        </w:rPr>
      </w:pPr>
      <w:r w:rsidRPr="000113FB">
        <w:rPr>
          <w:rFonts w:ascii="Arial" w:hAnsi="Arial" w:cs="Arial"/>
        </w:rPr>
        <w:t>monitoring or therapy for mental health disorders</w:t>
      </w:r>
    </w:p>
    <w:p w:rsidR="00CF27D6" w:rsidRDefault="00CF27D6" w:rsidP="00CF27D6">
      <w:pPr>
        <w:numPr>
          <w:ilvl w:val="0"/>
          <w:numId w:val="5"/>
        </w:numPr>
        <w:suppressAutoHyphens/>
        <w:spacing w:after="240" w:line="240" w:lineRule="auto"/>
        <w:jc w:val="both"/>
        <w:rPr>
          <w:rFonts w:ascii="Arial" w:hAnsi="Arial" w:cs="Arial"/>
        </w:rPr>
      </w:pPr>
      <w:r w:rsidRPr="000113FB">
        <w:rPr>
          <w:rFonts w:ascii="Arial" w:hAnsi="Arial" w:cs="Arial"/>
        </w:rPr>
        <w:t>person with acute and/or chronic medical condition(s) whose functional and medical  needs require extensive medical oversight and/or daily care such as:</w:t>
      </w:r>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IV chemotherapy</w:t>
      </w:r>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Extensive wound care</w:t>
      </w:r>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Isolation</w:t>
      </w:r>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Ventilator management</w:t>
      </w:r>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 xml:space="preserve">Peritoneal or </w:t>
      </w:r>
      <w:proofErr w:type="spellStart"/>
      <w:r w:rsidRPr="000113FB">
        <w:rPr>
          <w:rFonts w:ascii="Arial" w:hAnsi="Arial" w:cs="Arial"/>
        </w:rPr>
        <w:t>hemodialysis</w:t>
      </w:r>
      <w:proofErr w:type="spellEnd"/>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Life support equipment</w:t>
      </w:r>
    </w:p>
    <w:p w:rsidR="00CF27D6" w:rsidRPr="000113FB" w:rsidRDefault="00CF27D6" w:rsidP="00CF27D6">
      <w:pPr>
        <w:numPr>
          <w:ilvl w:val="0"/>
          <w:numId w:val="4"/>
        </w:numPr>
        <w:suppressAutoHyphens/>
        <w:spacing w:after="240" w:line="240" w:lineRule="auto"/>
        <w:rPr>
          <w:rFonts w:ascii="Arial" w:hAnsi="Arial" w:cs="Arial"/>
        </w:rPr>
      </w:pPr>
      <w:r w:rsidRPr="000113FB">
        <w:rPr>
          <w:rFonts w:ascii="Arial" w:hAnsi="Arial" w:cs="Arial"/>
        </w:rPr>
        <w:t>Total care</w:t>
      </w:r>
    </w:p>
    <w:p w:rsidR="00CF27D6" w:rsidRPr="000113FB" w:rsidRDefault="00CF27D6" w:rsidP="00CF27D6">
      <w:pPr>
        <w:numPr>
          <w:ilvl w:val="0"/>
          <w:numId w:val="4"/>
        </w:numPr>
        <w:suppressAutoHyphens/>
        <w:spacing w:after="240" w:line="240" w:lineRule="auto"/>
        <w:jc w:val="both"/>
        <w:rPr>
          <w:rFonts w:ascii="Arial" w:hAnsi="Arial" w:cs="Arial"/>
        </w:rPr>
      </w:pPr>
      <w:r w:rsidRPr="000113FB">
        <w:rPr>
          <w:rFonts w:ascii="Arial" w:hAnsi="Arial" w:cs="Arial"/>
        </w:rPr>
        <w:t>Morbidly obese requiring substantial assistance for transfer or routine movement</w:t>
      </w:r>
    </w:p>
    <w:p w:rsidR="00CF27D6" w:rsidRDefault="00CF27D6" w:rsidP="00366674"/>
    <w:sectPr w:rsidR="00CF27D6" w:rsidSect="004961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1C" w:rsidRDefault="0069661C" w:rsidP="00CF27D6">
      <w:pPr>
        <w:spacing w:after="0" w:line="240" w:lineRule="auto"/>
      </w:pPr>
      <w:r>
        <w:separator/>
      </w:r>
    </w:p>
  </w:endnote>
  <w:endnote w:type="continuationSeparator" w:id="0">
    <w:p w:rsidR="0069661C" w:rsidRDefault="0069661C" w:rsidP="00CF2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wCenMT-Bold">
    <w:panose1 w:val="00000000000000000000"/>
    <w:charset w:val="00"/>
    <w:family w:val="auto"/>
    <w:notTrueType/>
    <w:pitch w:val="default"/>
    <w:sig w:usb0="00000003" w:usb1="00000000" w:usb2="00000000" w:usb3="00000000" w:csb0="00000001" w:csb1="00000000"/>
  </w:font>
  <w:font w:name="TwCenMT-Regular">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1C" w:rsidRDefault="0069661C" w:rsidP="00CF27D6">
      <w:pPr>
        <w:spacing w:after="0" w:line="240" w:lineRule="auto"/>
      </w:pPr>
      <w:r>
        <w:separator/>
      </w:r>
    </w:p>
  </w:footnote>
  <w:footnote w:type="continuationSeparator" w:id="0">
    <w:p w:rsidR="0069661C" w:rsidRDefault="0069661C" w:rsidP="00CF27D6">
      <w:pPr>
        <w:spacing w:after="0" w:line="240" w:lineRule="auto"/>
      </w:pPr>
      <w:r>
        <w:continuationSeparator/>
      </w:r>
    </w:p>
  </w:footnote>
  <w:footnote w:id="1">
    <w:p w:rsidR="00CF27D6" w:rsidRDefault="00CF27D6" w:rsidP="00CF27D6">
      <w:pPr>
        <w:pStyle w:val="FootnoteText"/>
      </w:pPr>
      <w:r>
        <w:rPr>
          <w:rStyle w:val="FootnoteReference"/>
        </w:rPr>
        <w:footnoteRef/>
      </w:r>
      <w:r>
        <w:t xml:space="preserve"> Department of Veterans Affairs Teams will require additional clinical Pediatric or Family Practice staff.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BFA"/>
    <w:multiLevelType w:val="hybridMultilevel"/>
    <w:tmpl w:val="4BFA1304"/>
    <w:lvl w:ilvl="0" w:tplc="04090001">
      <w:start w:val="1"/>
      <w:numFmt w:val="bullet"/>
      <w:lvlText w:val=""/>
      <w:lvlJc w:val="left"/>
      <w:pPr>
        <w:tabs>
          <w:tab w:val="num" w:pos="1723"/>
        </w:tabs>
        <w:ind w:left="1723" w:hanging="360"/>
      </w:pPr>
      <w:rPr>
        <w:rFonts w:ascii="Symbol" w:hAnsi="Symbol" w:hint="default"/>
      </w:rPr>
    </w:lvl>
    <w:lvl w:ilvl="1" w:tplc="04090003">
      <w:start w:val="1"/>
      <w:numFmt w:val="bullet"/>
      <w:lvlText w:val="o"/>
      <w:lvlJc w:val="left"/>
      <w:pPr>
        <w:tabs>
          <w:tab w:val="num" w:pos="2443"/>
        </w:tabs>
        <w:ind w:left="2443" w:hanging="360"/>
      </w:pPr>
      <w:rPr>
        <w:rFonts w:ascii="Courier New" w:hAnsi="Courier New" w:hint="default"/>
      </w:rPr>
    </w:lvl>
    <w:lvl w:ilvl="2" w:tplc="04090005">
      <w:start w:val="1"/>
      <w:numFmt w:val="bullet"/>
      <w:lvlText w:val=""/>
      <w:lvlJc w:val="left"/>
      <w:pPr>
        <w:tabs>
          <w:tab w:val="num" w:pos="3163"/>
        </w:tabs>
        <w:ind w:left="3163" w:hanging="360"/>
      </w:pPr>
      <w:rPr>
        <w:rFonts w:ascii="Wingdings" w:hAnsi="Wingdings" w:hint="default"/>
      </w:rPr>
    </w:lvl>
    <w:lvl w:ilvl="3" w:tplc="04090001" w:tentative="1">
      <w:start w:val="1"/>
      <w:numFmt w:val="bullet"/>
      <w:lvlText w:val=""/>
      <w:lvlJc w:val="left"/>
      <w:pPr>
        <w:tabs>
          <w:tab w:val="num" w:pos="3883"/>
        </w:tabs>
        <w:ind w:left="3883" w:hanging="360"/>
      </w:pPr>
      <w:rPr>
        <w:rFonts w:ascii="Symbol" w:hAnsi="Symbol" w:hint="default"/>
      </w:rPr>
    </w:lvl>
    <w:lvl w:ilvl="4" w:tplc="04090003" w:tentative="1">
      <w:start w:val="1"/>
      <w:numFmt w:val="bullet"/>
      <w:lvlText w:val="o"/>
      <w:lvlJc w:val="left"/>
      <w:pPr>
        <w:tabs>
          <w:tab w:val="num" w:pos="4603"/>
        </w:tabs>
        <w:ind w:left="4603" w:hanging="360"/>
      </w:pPr>
      <w:rPr>
        <w:rFonts w:ascii="Courier New" w:hAnsi="Courier New" w:hint="default"/>
      </w:rPr>
    </w:lvl>
    <w:lvl w:ilvl="5" w:tplc="04090005" w:tentative="1">
      <w:start w:val="1"/>
      <w:numFmt w:val="bullet"/>
      <w:lvlText w:val=""/>
      <w:lvlJc w:val="left"/>
      <w:pPr>
        <w:tabs>
          <w:tab w:val="num" w:pos="5323"/>
        </w:tabs>
        <w:ind w:left="5323" w:hanging="360"/>
      </w:pPr>
      <w:rPr>
        <w:rFonts w:ascii="Wingdings" w:hAnsi="Wingdings" w:hint="default"/>
      </w:rPr>
    </w:lvl>
    <w:lvl w:ilvl="6" w:tplc="04090001" w:tentative="1">
      <w:start w:val="1"/>
      <w:numFmt w:val="bullet"/>
      <w:lvlText w:val=""/>
      <w:lvlJc w:val="left"/>
      <w:pPr>
        <w:tabs>
          <w:tab w:val="num" w:pos="6043"/>
        </w:tabs>
        <w:ind w:left="6043" w:hanging="360"/>
      </w:pPr>
      <w:rPr>
        <w:rFonts w:ascii="Symbol" w:hAnsi="Symbol" w:hint="default"/>
      </w:rPr>
    </w:lvl>
    <w:lvl w:ilvl="7" w:tplc="04090003" w:tentative="1">
      <w:start w:val="1"/>
      <w:numFmt w:val="bullet"/>
      <w:lvlText w:val="o"/>
      <w:lvlJc w:val="left"/>
      <w:pPr>
        <w:tabs>
          <w:tab w:val="num" w:pos="6763"/>
        </w:tabs>
        <w:ind w:left="6763" w:hanging="360"/>
      </w:pPr>
      <w:rPr>
        <w:rFonts w:ascii="Courier New" w:hAnsi="Courier New" w:hint="default"/>
      </w:rPr>
    </w:lvl>
    <w:lvl w:ilvl="8" w:tplc="04090005" w:tentative="1">
      <w:start w:val="1"/>
      <w:numFmt w:val="bullet"/>
      <w:lvlText w:val=""/>
      <w:lvlJc w:val="left"/>
      <w:pPr>
        <w:tabs>
          <w:tab w:val="num" w:pos="7483"/>
        </w:tabs>
        <w:ind w:left="7483" w:hanging="360"/>
      </w:pPr>
      <w:rPr>
        <w:rFonts w:ascii="Wingdings" w:hAnsi="Wingdings" w:hint="default"/>
      </w:rPr>
    </w:lvl>
  </w:abstractNum>
  <w:abstractNum w:abstractNumId="1">
    <w:nsid w:val="3E1F6AFF"/>
    <w:multiLevelType w:val="hybridMultilevel"/>
    <w:tmpl w:val="83C48290"/>
    <w:lvl w:ilvl="0" w:tplc="898672D0">
      <w:start w:val="1"/>
      <w:numFmt w:val="decimal"/>
      <w:lvlText w:val="Level %1"/>
      <w:lvlJc w:val="left"/>
      <w:pPr>
        <w:tabs>
          <w:tab w:val="num" w:pos="1440"/>
        </w:tabs>
        <w:ind w:left="1440" w:hanging="1080"/>
      </w:pPr>
      <w:rPr>
        <w:rFonts w:cs="Times New Roman" w:hint="default"/>
        <w:b/>
        <w:i w:val="0"/>
        <w:color w:val="auto"/>
        <w:sz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8E665CE"/>
    <w:multiLevelType w:val="hybridMultilevel"/>
    <w:tmpl w:val="3E8A7E38"/>
    <w:lvl w:ilvl="0" w:tplc="9AD0AEAA">
      <w:start w:val="1"/>
      <w:numFmt w:val="decimal"/>
      <w:lvlText w:val="%1."/>
      <w:lvlJc w:val="left"/>
      <w:pPr>
        <w:tabs>
          <w:tab w:val="num" w:pos="360"/>
        </w:tabs>
        <w:ind w:left="360" w:hanging="360"/>
      </w:pPr>
      <w:rPr>
        <w:rFonts w:ascii="Arial" w:hAnsi="Arial" w:hint="default"/>
        <w:b w:val="0"/>
        <w:i w:val="0"/>
        <w:sz w:val="24"/>
      </w:rPr>
    </w:lvl>
    <w:lvl w:ilvl="1" w:tplc="04090003">
      <w:start w:val="1"/>
      <w:numFmt w:val="lowerLetter"/>
      <w:lvlText w:val="%2."/>
      <w:lvlJc w:val="left"/>
      <w:pPr>
        <w:tabs>
          <w:tab w:val="num" w:pos="1440"/>
        </w:tabs>
        <w:ind w:left="1440" w:hanging="360"/>
      </w:pPr>
      <w:rPr>
        <w:rFonts w:hint="default"/>
        <w:b w:val="0"/>
        <w:i w:val="0"/>
        <w:sz w:val="24"/>
      </w:rPr>
    </w:lvl>
    <w:lvl w:ilvl="2" w:tplc="9AD0AEAA">
      <w:start w:val="1"/>
      <w:numFmt w:val="lowerLetter"/>
      <w:lvlText w:val="%3."/>
      <w:lvlJc w:val="left"/>
      <w:pPr>
        <w:tabs>
          <w:tab w:val="num" w:pos="360"/>
        </w:tabs>
        <w:ind w:left="360" w:hanging="360"/>
      </w:pPr>
      <w:rPr>
        <w:rFonts w:hint="default"/>
        <w:b w:val="0"/>
        <w:i w:val="0"/>
        <w:sz w:val="24"/>
      </w:rPr>
    </w:lvl>
    <w:lvl w:ilvl="3" w:tplc="051A30F2">
      <w:start w:val="1"/>
      <w:numFmt w:val="decimal"/>
      <w:lvlText w:val="(%4)"/>
      <w:lvlJc w:val="left"/>
      <w:pPr>
        <w:tabs>
          <w:tab w:val="num" w:pos="2880"/>
        </w:tabs>
        <w:ind w:left="2880" w:hanging="360"/>
      </w:pPr>
      <w:rPr>
        <w:rFonts w:hint="default"/>
        <w:b w:val="0"/>
        <w:i w:val="0"/>
        <w:sz w:val="24"/>
      </w:rPr>
    </w:lvl>
    <w:lvl w:ilvl="4" w:tplc="51128330">
      <w:start w:val="1"/>
      <w:numFmt w:val="decimal"/>
      <w:lvlText w:val="(%5)"/>
      <w:lvlJc w:val="left"/>
      <w:pPr>
        <w:tabs>
          <w:tab w:val="num" w:pos="3600"/>
        </w:tabs>
        <w:ind w:left="3600" w:hanging="360"/>
      </w:pPr>
      <w:rPr>
        <w:rFonts w:hint="default"/>
        <w:b w:val="0"/>
        <w:i w:val="0"/>
        <w:sz w:val="24"/>
      </w:rPr>
    </w:lvl>
    <w:lvl w:ilvl="5" w:tplc="23246F5A">
      <w:start w:val="1"/>
      <w:numFmt w:val="lowerLetter"/>
      <w:lvlText w:val="%6."/>
      <w:lvlJc w:val="left"/>
      <w:pPr>
        <w:tabs>
          <w:tab w:val="num" w:pos="4500"/>
        </w:tabs>
        <w:ind w:left="4500" w:hanging="360"/>
      </w:pPr>
      <w:rPr>
        <w:rFonts w:hint="default"/>
        <w:b w:val="0"/>
        <w:i w:val="0"/>
        <w:sz w:val="24"/>
      </w:r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nsid w:val="6C4F68E8"/>
    <w:multiLevelType w:val="hybridMultilevel"/>
    <w:tmpl w:val="BEB22B7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7DC553A9"/>
    <w:multiLevelType w:val="hybridMultilevel"/>
    <w:tmpl w:val="80A6DEB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6674"/>
    <w:rsid w:val="00047DD1"/>
    <w:rsid w:val="00366674"/>
    <w:rsid w:val="004227E5"/>
    <w:rsid w:val="00496154"/>
    <w:rsid w:val="00525B0A"/>
    <w:rsid w:val="0069661C"/>
    <w:rsid w:val="008568CA"/>
    <w:rsid w:val="00CF27D6"/>
    <w:rsid w:val="00F3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154"/>
  </w:style>
  <w:style w:type="paragraph" w:styleId="Heading2">
    <w:name w:val="heading 2"/>
    <w:basedOn w:val="Normal"/>
    <w:next w:val="Normal"/>
    <w:link w:val="Heading2Char"/>
    <w:qFormat/>
    <w:rsid w:val="00CF27D6"/>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F27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F27D6"/>
    <w:rPr>
      <w:rFonts w:ascii="Times New Roman" w:eastAsia="Times New Roman" w:hAnsi="Times New Roman" w:cs="Times New Roman"/>
      <w:sz w:val="20"/>
      <w:szCs w:val="20"/>
    </w:rPr>
  </w:style>
  <w:style w:type="character" w:styleId="FootnoteReference">
    <w:name w:val="footnote reference"/>
    <w:basedOn w:val="DefaultParagraphFont"/>
    <w:semiHidden/>
    <w:rsid w:val="00CF27D6"/>
    <w:rPr>
      <w:vertAlign w:val="superscript"/>
    </w:rPr>
  </w:style>
  <w:style w:type="character" w:customStyle="1" w:styleId="Heading2Char">
    <w:name w:val="Heading 2 Char"/>
    <w:basedOn w:val="DefaultParagraphFont"/>
    <w:link w:val="Heading2"/>
    <w:rsid w:val="00CF27D6"/>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666</Words>
  <Characters>4319</Characters>
  <Application>Microsoft Office Word</Application>
  <DocSecurity>0</DocSecurity>
  <Lines>227</Lines>
  <Paragraphs>155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Andrew.Stevermer</dc:creator>
  <cp:keywords/>
  <dc:description/>
  <cp:lastModifiedBy>Andrew.Stevermer</cp:lastModifiedBy>
  <cp:revision>2</cp:revision>
  <dcterms:created xsi:type="dcterms:W3CDTF">2013-03-13T14:46:00Z</dcterms:created>
  <dcterms:modified xsi:type="dcterms:W3CDTF">2013-03-13T22:05:00Z</dcterms:modified>
</cp:coreProperties>
</file>