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2E7" w:rsidRPr="00AF32E7" w:rsidRDefault="00AF32E7" w:rsidP="00CF6FBF">
      <w:pPr>
        <w:spacing w:after="0"/>
      </w:pPr>
      <w:r w:rsidRPr="00AF32E7">
        <w:t xml:space="preserve">I am a physician with board certification in Family Medicine.  I have clinical experience in treating Hepatitis C </w:t>
      </w:r>
      <w:r w:rsidR="000E6891">
        <w:t>during/post</w:t>
      </w:r>
      <w:r>
        <w:t xml:space="preserve"> residency using interferon/ribavirin</w:t>
      </w:r>
      <w:r w:rsidR="000E6891">
        <w:t>,</w:t>
      </w:r>
      <w:r w:rsidR="000E6891" w:rsidRPr="00AF32E7">
        <w:t xml:space="preserve"> </w:t>
      </w:r>
      <w:r w:rsidR="000E6891">
        <w:t>completed</w:t>
      </w:r>
      <w:r w:rsidRPr="00AF32E7">
        <w:t xml:space="preserve"> the Hepatitis C 101 treatment course from UCSF</w:t>
      </w:r>
      <w:r w:rsidR="000E6891">
        <w:t xml:space="preserve"> in 2016</w:t>
      </w:r>
      <w:r w:rsidRPr="00AF32E7">
        <w:t xml:space="preserve">, </w:t>
      </w:r>
      <w:r>
        <w:t>and am an active participant</w:t>
      </w:r>
      <w:r w:rsidRPr="00AF32E7">
        <w:t xml:space="preserve"> in </w:t>
      </w:r>
      <w:r>
        <w:t xml:space="preserve">the </w:t>
      </w:r>
      <w:r w:rsidRPr="00AF32E7">
        <w:t>UCSF Hepatitis C project ECHO</w:t>
      </w:r>
      <w:r>
        <w:t xml:space="preserve"> group</w:t>
      </w:r>
      <w:r w:rsidRPr="00AF32E7">
        <w:t>.</w:t>
      </w:r>
      <w:r w:rsidR="00335781">
        <w:t xml:space="preserve">  I have experience with treating Hepatitis C using AASLD guidelines and have access to hepatology consultation as needed during treatment.</w:t>
      </w:r>
    </w:p>
    <w:p w:rsidR="000E6891" w:rsidRDefault="000E6891" w:rsidP="00CF6FBF">
      <w:pPr>
        <w:spacing w:after="0"/>
      </w:pPr>
    </w:p>
    <w:p w:rsidR="00AF32E7" w:rsidRPr="000E6891" w:rsidRDefault="00AF32E7" w:rsidP="00CF6FBF">
      <w:pPr>
        <w:spacing w:after="0"/>
      </w:pPr>
      <w:r w:rsidRPr="000E6891">
        <w:t xml:space="preserve"> I have evaluated the above patient for readiness to initiate treatment and they are </w:t>
      </w:r>
      <w:proofErr w:type="gramStart"/>
      <w:r w:rsidRPr="000E6891">
        <w:t>willing/able</w:t>
      </w:r>
      <w:proofErr w:type="gramEnd"/>
      <w:r w:rsidRPr="000E6891">
        <w:t xml:space="preserve"> to strictly adhere to the treatment protocol I have prescribed.  This patient has been educated regarding the risks and benefits of hepatitis c virus treatment, including the potential for resistance if the therapy fails due to medication </w:t>
      </w:r>
      <w:r w:rsidR="000E6891" w:rsidRPr="000E6891">
        <w:t>non-adherence.</w:t>
      </w:r>
    </w:p>
    <w:p w:rsidR="000E6891" w:rsidRDefault="000E6891" w:rsidP="00CF6FBF">
      <w:pPr>
        <w:spacing w:after="0"/>
        <w:rPr>
          <w:u w:val="single"/>
        </w:rPr>
      </w:pPr>
    </w:p>
    <w:p w:rsidR="00D95F13" w:rsidRDefault="00F249C7" w:rsidP="00CF6FBF">
      <w:pPr>
        <w:spacing w:after="0"/>
        <w:rPr>
          <w:u w:val="single"/>
        </w:rPr>
      </w:pPr>
      <w:r>
        <w:rPr>
          <w:u w:val="single"/>
        </w:rPr>
        <w:t>Clinical Information:</w:t>
      </w:r>
    </w:p>
    <w:p w:rsidR="00CF6FBF" w:rsidRDefault="00CF6FBF" w:rsidP="00CF6FBF">
      <w:pPr>
        <w:spacing w:after="0"/>
      </w:pPr>
      <w:r>
        <w:t>Chronic active hepatitis C genotype 1a 1b 2 3 4 5 6</w:t>
      </w:r>
    </w:p>
    <w:p w:rsidR="00584B2F" w:rsidRDefault="00CD329E" w:rsidP="00CD329E">
      <w:pPr>
        <w:spacing w:after="0"/>
        <w:ind w:left="720"/>
      </w:pPr>
      <w:r>
        <w:t>Year acquired ~</w:t>
      </w:r>
      <w:r w:rsidR="00584B2F">
        <w:t xml:space="preserve"> </w:t>
      </w:r>
    </w:p>
    <w:p w:rsidR="00CD329E" w:rsidRDefault="00CD329E" w:rsidP="00CD329E">
      <w:pPr>
        <w:spacing w:after="0"/>
        <w:ind w:left="720"/>
      </w:pPr>
      <w:r>
        <w:t xml:space="preserve">How acquired - </w:t>
      </w:r>
    </w:p>
    <w:p w:rsidR="00584B2F" w:rsidRDefault="00CD329E" w:rsidP="00CD329E">
      <w:pPr>
        <w:spacing w:after="0"/>
        <w:ind w:left="720"/>
      </w:pPr>
      <w:r>
        <w:t>Year diagnosed</w:t>
      </w:r>
      <w:r w:rsidR="00584B2F">
        <w:t xml:space="preserve"> – </w:t>
      </w:r>
    </w:p>
    <w:p w:rsidR="00D2522C" w:rsidRDefault="00312890" w:rsidP="00CF6FBF">
      <w:pPr>
        <w:spacing w:after="0"/>
      </w:pPr>
      <w:r>
        <w:t xml:space="preserve">Treatment naïve </w:t>
      </w:r>
    </w:p>
    <w:p w:rsidR="00CF6FBF" w:rsidRDefault="00584B2F" w:rsidP="00CF6FBF">
      <w:pPr>
        <w:spacing w:after="0"/>
      </w:pPr>
      <w:r>
        <w:t xml:space="preserve">Treatment experienced - </w:t>
      </w:r>
      <w:r w:rsidR="00CF6FBF">
        <w:t>interferon and ribavirin</w:t>
      </w:r>
    </w:p>
    <w:p w:rsidR="00584B2F" w:rsidRDefault="00584B2F" w:rsidP="00584B2F">
      <w:pPr>
        <w:spacing w:after="0"/>
        <w:ind w:left="720"/>
      </w:pPr>
      <w:r>
        <w:t>Result of prior treatment – null responder, partial responder, relapse/reinfection, failed to complete treatment</w:t>
      </w:r>
    </w:p>
    <w:p w:rsidR="00CF6FBF" w:rsidRDefault="00CF6FBF" w:rsidP="00CF6FBF">
      <w:pPr>
        <w:spacing w:after="0"/>
        <w:ind w:left="720"/>
      </w:pPr>
      <w:r>
        <w:t xml:space="preserve">No history of treatment with </w:t>
      </w:r>
      <w:proofErr w:type="spellStart"/>
      <w:r w:rsidR="00584B2F">
        <w:t>Incivio</w:t>
      </w:r>
      <w:proofErr w:type="spellEnd"/>
      <w:r w:rsidR="00584B2F">
        <w:t xml:space="preserve"> (</w:t>
      </w:r>
      <w:proofErr w:type="spellStart"/>
      <w:r w:rsidR="00584B2F">
        <w:t>telepravir</w:t>
      </w:r>
      <w:proofErr w:type="spellEnd"/>
      <w:r w:rsidR="00584B2F">
        <w:t xml:space="preserve">) or </w:t>
      </w:r>
      <w:proofErr w:type="spellStart"/>
      <w:r w:rsidR="00584B2F">
        <w:t>Victrelis</w:t>
      </w:r>
      <w:proofErr w:type="spellEnd"/>
      <w:r w:rsidR="00584B2F">
        <w:t xml:space="preserve"> (</w:t>
      </w:r>
      <w:proofErr w:type="spellStart"/>
      <w:r w:rsidR="00584B2F">
        <w:t>bocepravir</w:t>
      </w:r>
      <w:proofErr w:type="spellEnd"/>
      <w:r w:rsidR="00584B2F">
        <w:t>)</w:t>
      </w:r>
    </w:p>
    <w:p w:rsidR="00CF6FBF" w:rsidRDefault="00CF6FBF" w:rsidP="00CF6FBF">
      <w:pPr>
        <w:spacing w:after="0"/>
      </w:pPr>
      <w:r>
        <w:t>Liver Biopsy – None</w:t>
      </w:r>
    </w:p>
    <w:p w:rsidR="00584B2F" w:rsidRDefault="00584B2F" w:rsidP="00CF6FBF">
      <w:pPr>
        <w:spacing w:after="0"/>
      </w:pPr>
      <w:r>
        <w:t xml:space="preserve">APRI Score </w:t>
      </w:r>
      <w:r w:rsidR="00CB734E">
        <w:t>–</w:t>
      </w:r>
      <w:r>
        <w:t xml:space="preserve"> </w:t>
      </w:r>
      <w:r w:rsidR="00CB734E">
        <w:t>Does not suggest advanced fibrosis</w:t>
      </w:r>
    </w:p>
    <w:p w:rsidR="00584B2F" w:rsidRDefault="00584B2F" w:rsidP="00CF6FBF">
      <w:pPr>
        <w:spacing w:after="0"/>
      </w:pPr>
      <w:proofErr w:type="spellStart"/>
      <w:r>
        <w:t>Fibrosure</w:t>
      </w:r>
      <w:proofErr w:type="spellEnd"/>
      <w:r>
        <w:t xml:space="preserve"> – </w:t>
      </w:r>
    </w:p>
    <w:p w:rsidR="00584B2F" w:rsidRDefault="00584B2F" w:rsidP="00CF6FBF">
      <w:pPr>
        <w:spacing w:after="0"/>
      </w:pPr>
      <w:r>
        <w:t>Cirrhosis – confirmed suspected but unconfirmed none</w:t>
      </w:r>
    </w:p>
    <w:p w:rsidR="00584B2F" w:rsidRDefault="00584B2F" w:rsidP="00584B2F">
      <w:pPr>
        <w:spacing w:after="0"/>
        <w:ind w:left="720"/>
      </w:pPr>
      <w:r>
        <w:t xml:space="preserve">CTP score - </w:t>
      </w:r>
    </w:p>
    <w:p w:rsidR="00584B2F" w:rsidRDefault="00584B2F" w:rsidP="00584B2F">
      <w:pPr>
        <w:spacing w:after="0"/>
        <w:ind w:left="720"/>
      </w:pPr>
      <w:r>
        <w:t xml:space="preserve">Childs Class </w:t>
      </w:r>
      <w:r w:rsidR="00F249C7">
        <w:t>–</w:t>
      </w:r>
      <w:r>
        <w:t xml:space="preserve"> </w:t>
      </w:r>
      <w:proofErr w:type="gramStart"/>
      <w:r w:rsidR="00F249C7">
        <w:t xml:space="preserve">NA  </w:t>
      </w:r>
      <w:r>
        <w:t>A</w:t>
      </w:r>
      <w:proofErr w:type="gramEnd"/>
      <w:r>
        <w:t xml:space="preserve">  B  C</w:t>
      </w:r>
    </w:p>
    <w:p w:rsidR="00CF6FBF" w:rsidRDefault="00CF6FBF" w:rsidP="00CF6FBF">
      <w:pPr>
        <w:spacing w:after="0"/>
      </w:pPr>
    </w:p>
    <w:p w:rsidR="006A0FD2" w:rsidRPr="007C7483" w:rsidRDefault="00584B2F" w:rsidP="00CF6FBF">
      <w:pPr>
        <w:spacing w:after="0"/>
        <w:rPr>
          <w:u w:val="single"/>
        </w:rPr>
      </w:pPr>
      <w:r w:rsidRPr="007C7483">
        <w:rPr>
          <w:u w:val="single"/>
        </w:rPr>
        <w:t>Extrahepatic manifestations:</w:t>
      </w:r>
    </w:p>
    <w:p w:rsidR="00584B2F" w:rsidRDefault="00584B2F" w:rsidP="00584B2F">
      <w:pPr>
        <w:spacing w:after="0"/>
        <w:ind w:left="720"/>
      </w:pPr>
      <w:proofErr w:type="spellStart"/>
      <w:r>
        <w:t>Cryoglobulinemia</w:t>
      </w:r>
      <w:proofErr w:type="spellEnd"/>
      <w:r>
        <w:t xml:space="preserve"> with end organ manifestations or kidney disease</w:t>
      </w:r>
      <w:r w:rsidR="00595505">
        <w:t xml:space="preserve"> - N</w:t>
      </w:r>
      <w:r>
        <w:t>o</w:t>
      </w:r>
    </w:p>
    <w:p w:rsidR="00584B2F" w:rsidRDefault="00584B2F" w:rsidP="00584B2F">
      <w:pPr>
        <w:spacing w:after="0"/>
        <w:ind w:left="720"/>
      </w:pPr>
      <w:r>
        <w:t>HCC - No</w:t>
      </w:r>
    </w:p>
    <w:p w:rsidR="00584B2F" w:rsidRDefault="00584B2F" w:rsidP="00584B2F">
      <w:pPr>
        <w:spacing w:after="0"/>
        <w:ind w:left="720"/>
      </w:pPr>
      <w:r>
        <w:t>HIV - No</w:t>
      </w:r>
    </w:p>
    <w:p w:rsidR="00584B2F" w:rsidRPr="00D42661" w:rsidRDefault="00584B2F" w:rsidP="00584B2F">
      <w:pPr>
        <w:spacing w:after="0"/>
        <w:ind w:left="720"/>
      </w:pPr>
      <w:r w:rsidRPr="00D42661">
        <w:t>Hepatitis B infection - No</w:t>
      </w:r>
    </w:p>
    <w:p w:rsidR="00584B2F" w:rsidRPr="00D42661" w:rsidRDefault="00584B2F" w:rsidP="00584B2F">
      <w:pPr>
        <w:spacing w:after="0"/>
        <w:ind w:left="720"/>
        <w:rPr>
          <w:color w:val="FF0000"/>
        </w:rPr>
      </w:pPr>
      <w:r w:rsidRPr="00D42661">
        <w:rPr>
          <w:color w:val="FF0000"/>
        </w:rPr>
        <w:t xml:space="preserve">Other liver disease – </w:t>
      </w:r>
      <w:proofErr w:type="gramStart"/>
      <w:r w:rsidRPr="00D42661">
        <w:rPr>
          <w:color w:val="FF0000"/>
        </w:rPr>
        <w:t>No  Yes</w:t>
      </w:r>
      <w:proofErr w:type="gramEnd"/>
      <w:r w:rsidRPr="00D42661">
        <w:rPr>
          <w:color w:val="FF0000"/>
        </w:rPr>
        <w:t xml:space="preserve"> – steatohepatitis</w:t>
      </w:r>
    </w:p>
    <w:p w:rsidR="00584B2F" w:rsidRDefault="00584B2F" w:rsidP="00584B2F">
      <w:pPr>
        <w:spacing w:after="0"/>
        <w:ind w:left="720"/>
      </w:pPr>
      <w:r>
        <w:t xml:space="preserve">Type </w:t>
      </w:r>
      <w:proofErr w:type="gramStart"/>
      <w:r>
        <w:t>2 diabetes</w:t>
      </w:r>
      <w:proofErr w:type="gramEnd"/>
      <w:r>
        <w:t xml:space="preserve"> with insulin resistance - No</w:t>
      </w:r>
    </w:p>
    <w:p w:rsidR="00584B2F" w:rsidRDefault="00584B2F" w:rsidP="00584B2F">
      <w:pPr>
        <w:spacing w:after="0"/>
        <w:ind w:left="720"/>
      </w:pPr>
      <w:r>
        <w:t>Porphyria - No</w:t>
      </w:r>
    </w:p>
    <w:p w:rsidR="00584B2F" w:rsidRDefault="00584B2F" w:rsidP="00584B2F">
      <w:pPr>
        <w:spacing w:after="0"/>
        <w:ind w:left="720"/>
      </w:pPr>
      <w:r>
        <w:t>Men who have sex with men - No</w:t>
      </w:r>
    </w:p>
    <w:p w:rsidR="00584B2F" w:rsidRDefault="00584B2F" w:rsidP="00584B2F">
      <w:pPr>
        <w:spacing w:after="0"/>
        <w:ind w:left="720"/>
      </w:pPr>
      <w:r>
        <w:t>Active injection drug use - No</w:t>
      </w:r>
    </w:p>
    <w:p w:rsidR="00584B2F" w:rsidRDefault="00584B2F" w:rsidP="00584B2F">
      <w:pPr>
        <w:spacing w:after="0"/>
        <w:ind w:left="720"/>
      </w:pPr>
      <w:r>
        <w:t>Hemodialysis - No</w:t>
      </w:r>
    </w:p>
    <w:p w:rsidR="00584B2F" w:rsidRDefault="00584B2F" w:rsidP="00584B2F">
      <w:pPr>
        <w:spacing w:after="0"/>
        <w:ind w:left="720"/>
      </w:pPr>
      <w:r>
        <w:t>Woman considering pregnancy- No</w:t>
      </w:r>
    </w:p>
    <w:p w:rsidR="00584B2F" w:rsidRDefault="00584B2F" w:rsidP="00584B2F">
      <w:pPr>
        <w:spacing w:after="0"/>
        <w:ind w:left="720"/>
      </w:pPr>
      <w:proofErr w:type="spellStart"/>
      <w:r>
        <w:t>Healthworker</w:t>
      </w:r>
      <w:proofErr w:type="spellEnd"/>
      <w:r>
        <w:t xml:space="preserve"> that performs high risk procedures- No</w:t>
      </w:r>
    </w:p>
    <w:p w:rsidR="00584B2F" w:rsidRDefault="00584B2F" w:rsidP="00584B2F">
      <w:pPr>
        <w:spacing w:after="0"/>
        <w:ind w:left="720"/>
      </w:pPr>
      <w:r>
        <w:t>Debilitating fatigue- No</w:t>
      </w:r>
    </w:p>
    <w:p w:rsidR="00584B2F" w:rsidRDefault="00584B2F" w:rsidP="00584B2F">
      <w:pPr>
        <w:spacing w:after="0"/>
        <w:ind w:left="720"/>
      </w:pPr>
    </w:p>
    <w:p w:rsidR="00D54F09" w:rsidRDefault="00F249C7" w:rsidP="00CF6FBF">
      <w:pPr>
        <w:spacing w:after="0"/>
      </w:pPr>
      <w:r>
        <w:t>Other f</w:t>
      </w:r>
      <w:r w:rsidR="00312890">
        <w:t>actors that increase priority/urgency for treatment:</w:t>
      </w:r>
    </w:p>
    <w:p w:rsidR="00F249C7" w:rsidRDefault="00F249C7" w:rsidP="00CF6FBF">
      <w:pPr>
        <w:spacing w:after="0"/>
      </w:pPr>
    </w:p>
    <w:p w:rsidR="00F249C7" w:rsidRPr="007C7483" w:rsidRDefault="007C7483" w:rsidP="00CF6FBF">
      <w:pPr>
        <w:spacing w:after="0"/>
        <w:rPr>
          <w:u w:val="single"/>
        </w:rPr>
      </w:pPr>
      <w:r w:rsidRPr="007C7483">
        <w:rPr>
          <w:u w:val="single"/>
        </w:rPr>
        <w:t>Supplemental information</w:t>
      </w:r>
    </w:p>
    <w:p w:rsidR="00F249C7" w:rsidRDefault="00F249C7" w:rsidP="00F249C7">
      <w:pPr>
        <w:spacing w:after="0"/>
        <w:ind w:left="720"/>
      </w:pPr>
      <w:r>
        <w:t>Interferon intolerant/ineligible:  No</w:t>
      </w:r>
    </w:p>
    <w:p w:rsidR="00F249C7" w:rsidRDefault="00F249C7" w:rsidP="00F249C7">
      <w:pPr>
        <w:spacing w:after="0"/>
        <w:ind w:left="1080"/>
        <w:rPr>
          <w:sz w:val="18"/>
          <w:szCs w:val="18"/>
        </w:rPr>
      </w:pPr>
      <w:r w:rsidRPr="00F249C7">
        <w:rPr>
          <w:sz w:val="18"/>
          <w:szCs w:val="18"/>
        </w:rPr>
        <w:t>(</w:t>
      </w:r>
      <w:proofErr w:type="gramStart"/>
      <w:r w:rsidRPr="00F249C7">
        <w:rPr>
          <w:sz w:val="18"/>
          <w:szCs w:val="18"/>
        </w:rPr>
        <w:t>platelets</w:t>
      </w:r>
      <w:proofErr w:type="gramEnd"/>
      <w:r w:rsidRPr="00F249C7">
        <w:rPr>
          <w:sz w:val="18"/>
          <w:szCs w:val="18"/>
        </w:rPr>
        <w:t xml:space="preserve"> &lt; 100,000, decompensated cirrhosis, severe mental health condition, autoimmune disorder, prior interferon adverse effect, cardiac disease)</w:t>
      </w:r>
    </w:p>
    <w:p w:rsidR="00F249C7" w:rsidRDefault="00F249C7" w:rsidP="00F249C7">
      <w:pPr>
        <w:spacing w:after="0"/>
        <w:ind w:left="720"/>
      </w:pPr>
      <w:r>
        <w:t>Transplant</w:t>
      </w:r>
    </w:p>
    <w:p w:rsidR="00F249C7" w:rsidRDefault="00F249C7" w:rsidP="007C7483">
      <w:pPr>
        <w:spacing w:after="0"/>
        <w:ind w:left="1080"/>
      </w:pPr>
      <w:r>
        <w:t xml:space="preserve">Transplant recipient/type:  No </w:t>
      </w:r>
    </w:p>
    <w:p w:rsidR="00F249C7" w:rsidRDefault="00F249C7" w:rsidP="007C7483">
      <w:pPr>
        <w:spacing w:after="0"/>
        <w:ind w:left="1080"/>
      </w:pPr>
      <w:r>
        <w:t>Pre-transplant:  No</w:t>
      </w:r>
    </w:p>
    <w:p w:rsidR="00AF32E7" w:rsidRPr="00AF32E7" w:rsidRDefault="00AF32E7" w:rsidP="00AF32E7">
      <w:pPr>
        <w:spacing w:after="0"/>
        <w:ind w:left="720"/>
      </w:pPr>
      <w:r w:rsidRPr="00AF32E7">
        <w:t>Ribavirin Intolerant/ineligible</w:t>
      </w:r>
      <w:r>
        <w:t>:  No</w:t>
      </w:r>
    </w:p>
    <w:p w:rsidR="00AF32E7" w:rsidRDefault="00AF32E7" w:rsidP="00F249C7">
      <w:pPr>
        <w:spacing w:after="0"/>
        <w:ind w:left="720"/>
      </w:pPr>
      <w:r>
        <w:t>Pregnancy Prevention (if Ribavirin planned):</w:t>
      </w:r>
    </w:p>
    <w:p w:rsidR="00AF32E7" w:rsidRDefault="00AF32E7" w:rsidP="007C7483">
      <w:pPr>
        <w:spacing w:after="0"/>
        <w:ind w:left="1080"/>
      </w:pPr>
      <w:r>
        <w:t>Counseling provided:  NA</w:t>
      </w:r>
    </w:p>
    <w:p w:rsidR="00AF32E7" w:rsidRDefault="00AF32E7" w:rsidP="007C7483">
      <w:pPr>
        <w:spacing w:after="0"/>
        <w:ind w:left="1080"/>
      </w:pPr>
      <w:r>
        <w:t>Pt infertile or not sexually active:  NA</w:t>
      </w:r>
    </w:p>
    <w:p w:rsidR="00AF32E7" w:rsidRDefault="00AF32E7" w:rsidP="007C7483">
      <w:pPr>
        <w:spacing w:after="0"/>
        <w:ind w:left="1080"/>
      </w:pPr>
      <w:r>
        <w:t>Contraception use during and 6 months post treatment for female/female partner:  NA</w:t>
      </w:r>
    </w:p>
    <w:p w:rsidR="00F249C7" w:rsidRDefault="00AF32E7" w:rsidP="00CF6FBF">
      <w:pPr>
        <w:spacing w:after="0"/>
      </w:pPr>
      <w:r>
        <w:tab/>
        <w:t>Life expectancy greater than 12 months:  Yes</w:t>
      </w:r>
    </w:p>
    <w:p w:rsidR="00AF32E7" w:rsidRDefault="00AF32E7" w:rsidP="00CF6FBF">
      <w:pPr>
        <w:spacing w:after="0"/>
      </w:pPr>
    </w:p>
    <w:p w:rsidR="007A072A" w:rsidRPr="007A072A" w:rsidRDefault="007A072A" w:rsidP="00CF6FBF">
      <w:pPr>
        <w:spacing w:after="0"/>
        <w:rPr>
          <w:u w:val="single"/>
        </w:rPr>
      </w:pPr>
      <w:r w:rsidRPr="007A072A">
        <w:rPr>
          <w:u w:val="single"/>
        </w:rPr>
        <w:t>Medication List:</w:t>
      </w:r>
    </w:p>
    <w:p w:rsidR="007A072A" w:rsidRDefault="007A072A" w:rsidP="00CF6FBF">
      <w:pPr>
        <w:spacing w:after="0"/>
      </w:pPr>
      <w:bookmarkStart w:id="0" w:name="_GoBack"/>
      <w:bookmarkEnd w:id="0"/>
    </w:p>
    <w:p w:rsidR="00C66353" w:rsidRPr="00D95F13" w:rsidRDefault="006D69A6" w:rsidP="00CF6FBF">
      <w:pPr>
        <w:spacing w:after="0"/>
        <w:rPr>
          <w:u w:val="single"/>
        </w:rPr>
      </w:pPr>
      <w:r w:rsidRPr="00D95F13">
        <w:rPr>
          <w:u w:val="single"/>
        </w:rPr>
        <w:t xml:space="preserve">Chosen </w:t>
      </w:r>
      <w:r w:rsidR="00C66353" w:rsidRPr="00D95F13">
        <w:rPr>
          <w:u w:val="single"/>
        </w:rPr>
        <w:t>regimen:</w:t>
      </w:r>
    </w:p>
    <w:p w:rsidR="000E6891" w:rsidRDefault="000E6891" w:rsidP="00CF6FBF">
      <w:pPr>
        <w:spacing w:after="0"/>
        <w:rPr>
          <w:u w:val="single"/>
        </w:rPr>
      </w:pPr>
    </w:p>
    <w:p w:rsidR="006D69A6" w:rsidRDefault="006D69A6" w:rsidP="00CF6FBF">
      <w:pPr>
        <w:spacing w:after="0"/>
        <w:rPr>
          <w:u w:val="single"/>
        </w:rPr>
      </w:pPr>
      <w:r w:rsidRPr="00D95F13">
        <w:rPr>
          <w:u w:val="single"/>
        </w:rPr>
        <w:t>Acceptable alternate regimen:</w:t>
      </w:r>
    </w:p>
    <w:p w:rsidR="00F04DEC" w:rsidRPr="00D42661" w:rsidRDefault="00F04DEC" w:rsidP="00F04DEC">
      <w:pPr>
        <w:spacing w:after="0"/>
      </w:pPr>
      <w:proofErr w:type="spellStart"/>
      <w:r>
        <w:t>Daclatasvir</w:t>
      </w:r>
      <w:proofErr w:type="spellEnd"/>
      <w:r>
        <w:t xml:space="preserve"> 60mg/</w:t>
      </w:r>
      <w:proofErr w:type="spellStart"/>
      <w:r>
        <w:t>sofosbuvir</w:t>
      </w:r>
      <w:proofErr w:type="spellEnd"/>
      <w:r>
        <w:t xml:space="preserve"> 400mg by mouth once daily for 12 w</w:t>
      </w:r>
      <w:r w:rsidRPr="00D42661">
        <w:t>eeks</w:t>
      </w:r>
    </w:p>
    <w:p w:rsidR="00F04DEC" w:rsidRPr="00D42661" w:rsidRDefault="00F04DEC" w:rsidP="00F04DEC">
      <w:pPr>
        <w:spacing w:after="0"/>
      </w:pPr>
      <w:proofErr w:type="spellStart"/>
      <w:r w:rsidRPr="00D42661">
        <w:t>Epclusa</w:t>
      </w:r>
      <w:proofErr w:type="spellEnd"/>
      <w:r w:rsidRPr="00D42661">
        <w:t xml:space="preserve"> – </w:t>
      </w:r>
      <w:proofErr w:type="spellStart"/>
      <w:r w:rsidRPr="00D42661">
        <w:t>velpatasvir</w:t>
      </w:r>
      <w:proofErr w:type="spellEnd"/>
      <w:r w:rsidRPr="00D42661">
        <w:t xml:space="preserve"> 100mg/</w:t>
      </w:r>
      <w:proofErr w:type="spellStart"/>
      <w:r w:rsidRPr="00D42661">
        <w:t>sofosbuvir</w:t>
      </w:r>
      <w:proofErr w:type="spellEnd"/>
      <w:r w:rsidRPr="00D42661">
        <w:t xml:space="preserve"> 400mg by mouth once daily for 12 weeks</w:t>
      </w:r>
    </w:p>
    <w:p w:rsidR="00F04DEC" w:rsidRPr="00D42661" w:rsidRDefault="00F04DEC" w:rsidP="00F04DEC">
      <w:pPr>
        <w:spacing w:after="0"/>
        <w:rPr>
          <w:color w:val="FF0000"/>
        </w:rPr>
      </w:pPr>
      <w:proofErr w:type="spellStart"/>
      <w:r w:rsidRPr="00D42661">
        <w:t>Harvoni</w:t>
      </w:r>
      <w:proofErr w:type="spellEnd"/>
      <w:r w:rsidRPr="00D42661">
        <w:t xml:space="preserve"> - </w:t>
      </w:r>
      <w:proofErr w:type="spellStart"/>
      <w:r w:rsidRPr="00D42661">
        <w:t>ledipasvir</w:t>
      </w:r>
      <w:proofErr w:type="spellEnd"/>
      <w:r w:rsidRPr="00D42661">
        <w:t xml:space="preserve"> 90mg/</w:t>
      </w:r>
      <w:proofErr w:type="spellStart"/>
      <w:r w:rsidRPr="00D42661">
        <w:t>sofosbuvir</w:t>
      </w:r>
      <w:proofErr w:type="spellEnd"/>
      <w:r w:rsidRPr="00D42661">
        <w:t xml:space="preserve"> 400mg by mouth once daily </w:t>
      </w:r>
      <w:r w:rsidRPr="00D42661">
        <w:rPr>
          <w:color w:val="FF0000"/>
        </w:rPr>
        <w:t>for  8 or 12 weeks</w:t>
      </w:r>
    </w:p>
    <w:p w:rsidR="00F04DEC" w:rsidRDefault="00F04DEC" w:rsidP="00F04DEC">
      <w:pPr>
        <w:spacing w:after="0"/>
      </w:pPr>
      <w:proofErr w:type="spellStart"/>
      <w:r>
        <w:t>Mavyret</w:t>
      </w:r>
      <w:proofErr w:type="spellEnd"/>
      <w:r>
        <w:t xml:space="preserve"> – </w:t>
      </w:r>
      <w:proofErr w:type="spellStart"/>
      <w:r>
        <w:t>glecaprevir</w:t>
      </w:r>
      <w:proofErr w:type="spellEnd"/>
      <w:r>
        <w:t xml:space="preserve"> 100mg/</w:t>
      </w:r>
      <w:proofErr w:type="spellStart"/>
      <w:r>
        <w:t>pibren</w:t>
      </w:r>
      <w:r w:rsidR="00D42661">
        <w:t>tasvir</w:t>
      </w:r>
      <w:proofErr w:type="spellEnd"/>
      <w:r w:rsidR="00D42661">
        <w:t xml:space="preserve"> 40mg – 3 tablets by mouth</w:t>
      </w:r>
      <w:r>
        <w:t xml:space="preserve"> daily for </w:t>
      </w:r>
      <w:r w:rsidRPr="00D42661">
        <w:rPr>
          <w:color w:val="FF0000"/>
        </w:rPr>
        <w:t>8 or 12 weeks</w:t>
      </w:r>
    </w:p>
    <w:p w:rsidR="00D42661" w:rsidRDefault="00D42661" w:rsidP="00F04DEC">
      <w:pPr>
        <w:spacing w:after="0"/>
      </w:pPr>
      <w:proofErr w:type="spellStart"/>
      <w:r>
        <w:t>Vosevi</w:t>
      </w:r>
      <w:proofErr w:type="spellEnd"/>
      <w:r>
        <w:t xml:space="preserve"> – </w:t>
      </w:r>
      <w:proofErr w:type="spellStart"/>
      <w:r>
        <w:t>sofosbuvir</w:t>
      </w:r>
      <w:proofErr w:type="spellEnd"/>
      <w:r>
        <w:t xml:space="preserve"> 400mg/</w:t>
      </w:r>
      <w:proofErr w:type="spellStart"/>
      <w:r>
        <w:t>velpatasvir</w:t>
      </w:r>
      <w:proofErr w:type="spellEnd"/>
      <w:r>
        <w:t xml:space="preserve"> 100mg/</w:t>
      </w:r>
      <w:proofErr w:type="spellStart"/>
      <w:r>
        <w:t>voxilaprevir</w:t>
      </w:r>
      <w:proofErr w:type="spellEnd"/>
      <w:r>
        <w:t xml:space="preserve"> 100mg – 1 tablet daily for 12 weeks</w:t>
      </w:r>
    </w:p>
    <w:p w:rsidR="00D42661" w:rsidRDefault="00F04DEC" w:rsidP="00F04DEC">
      <w:pPr>
        <w:spacing w:after="0"/>
      </w:pPr>
      <w:proofErr w:type="spellStart"/>
      <w:r>
        <w:t>Zepatier</w:t>
      </w:r>
      <w:proofErr w:type="spellEnd"/>
      <w:r>
        <w:t xml:space="preserve"> – </w:t>
      </w:r>
      <w:proofErr w:type="spellStart"/>
      <w:r>
        <w:t>elbasvir</w:t>
      </w:r>
      <w:proofErr w:type="spellEnd"/>
      <w:r>
        <w:t xml:space="preserve"> 50mg /</w:t>
      </w:r>
      <w:proofErr w:type="spellStart"/>
      <w:r>
        <w:t>Grazoprevir</w:t>
      </w:r>
      <w:proofErr w:type="spellEnd"/>
      <w:r>
        <w:t xml:space="preserve"> 100mg by mouth once daily for 12 weeks</w:t>
      </w:r>
    </w:p>
    <w:p w:rsidR="00EE2F94" w:rsidRPr="00EE2F94" w:rsidRDefault="00EE2F94" w:rsidP="00CF6FBF">
      <w:pPr>
        <w:spacing w:after="0"/>
      </w:pPr>
    </w:p>
    <w:p w:rsidR="00EE2F94" w:rsidRPr="00EE2F94" w:rsidRDefault="00EE2F94" w:rsidP="00CF6FBF">
      <w:pPr>
        <w:spacing w:after="0"/>
      </w:pPr>
    </w:p>
    <w:p w:rsidR="00EE2F94" w:rsidRDefault="002F7211" w:rsidP="00EE2F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2F7211">
        <w:rPr>
          <w:rFonts w:ascii="Calibri" w:hAnsi="Calibri" w:cs="Calibri"/>
        </w:rPr>
        <w:t>See attached ultrasound report</w:t>
      </w:r>
      <w:r w:rsidR="00EE2F94">
        <w:rPr>
          <w:rFonts w:ascii="Calibri" w:hAnsi="Calibri" w:cs="Calibri"/>
        </w:rPr>
        <w:t xml:space="preserve"> </w:t>
      </w:r>
    </w:p>
    <w:p w:rsidR="00EE2F94" w:rsidRPr="00EE2F94" w:rsidRDefault="00EE2F94" w:rsidP="00EE2F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sectPr w:rsidR="00EE2F94" w:rsidRPr="00EE2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A2"/>
    <w:rsid w:val="000E6891"/>
    <w:rsid w:val="001F318A"/>
    <w:rsid w:val="002F7211"/>
    <w:rsid w:val="00312890"/>
    <w:rsid w:val="00335781"/>
    <w:rsid w:val="00340CAF"/>
    <w:rsid w:val="004A00A2"/>
    <w:rsid w:val="00584B2F"/>
    <w:rsid w:val="00595505"/>
    <w:rsid w:val="0063579C"/>
    <w:rsid w:val="00644972"/>
    <w:rsid w:val="00670D70"/>
    <w:rsid w:val="006A0FD2"/>
    <w:rsid w:val="006D69A6"/>
    <w:rsid w:val="00710786"/>
    <w:rsid w:val="007A072A"/>
    <w:rsid w:val="007C7483"/>
    <w:rsid w:val="007D03CB"/>
    <w:rsid w:val="007E18E9"/>
    <w:rsid w:val="00A0107F"/>
    <w:rsid w:val="00AF32E7"/>
    <w:rsid w:val="00BD3FCC"/>
    <w:rsid w:val="00C66353"/>
    <w:rsid w:val="00CB734E"/>
    <w:rsid w:val="00CD329E"/>
    <w:rsid w:val="00CF6FBF"/>
    <w:rsid w:val="00D2522C"/>
    <w:rsid w:val="00D42661"/>
    <w:rsid w:val="00D54F09"/>
    <w:rsid w:val="00D95F13"/>
    <w:rsid w:val="00EE2F94"/>
    <w:rsid w:val="00F04DEC"/>
    <w:rsid w:val="00F21E98"/>
    <w:rsid w:val="00F249C7"/>
    <w:rsid w:val="00F53808"/>
    <w:rsid w:val="00F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Indian Health Services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Terra, Katie (UIHS)</dc:creator>
  <cp:keywords/>
  <dc:description/>
  <cp:lastModifiedBy>Cassel, Katie (UIHS)</cp:lastModifiedBy>
  <cp:revision>22</cp:revision>
  <dcterms:created xsi:type="dcterms:W3CDTF">2016-07-12T18:17:00Z</dcterms:created>
  <dcterms:modified xsi:type="dcterms:W3CDTF">2017-11-13T17:41:00Z</dcterms:modified>
</cp:coreProperties>
</file>