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D98D" w14:textId="28586041" w:rsidR="000C7BDF" w:rsidRPr="00375A69" w:rsidRDefault="000F329D" w:rsidP="00375A69">
      <w:pPr>
        <w:pStyle w:val="Title"/>
        <w:spacing w:before="0" w:after="0" w:line="240" w:lineRule="auto"/>
        <w:ind w:right="-90"/>
        <w:jc w:val="center"/>
        <w:rPr>
          <w:b/>
          <w:color w:val="365F91"/>
          <w:sz w:val="24"/>
        </w:rPr>
      </w:pPr>
      <w:r>
        <w:rPr>
          <w:b/>
          <w:color w:val="365F91"/>
          <w:sz w:val="24"/>
        </w:rPr>
        <w:t>Guidelines</w:t>
      </w:r>
      <w:r w:rsidR="00D12E99" w:rsidRPr="00375A69">
        <w:rPr>
          <w:b/>
          <w:color w:val="365F91"/>
          <w:sz w:val="24"/>
        </w:rPr>
        <w:t xml:space="preserve"> for </w:t>
      </w:r>
      <w:r w:rsidR="009A362C">
        <w:rPr>
          <w:b/>
          <w:color w:val="365F91"/>
          <w:sz w:val="24"/>
        </w:rPr>
        <w:t>Screening, Management and pre-treatment work-up for Hepatitis C virus (hC</w:t>
      </w:r>
      <w:r w:rsidR="006C4BC4">
        <w:rPr>
          <w:b/>
          <w:color w:val="365F91"/>
          <w:sz w:val="24"/>
        </w:rPr>
        <w:t xml:space="preserve">v) </w:t>
      </w:r>
      <w:r w:rsidR="00D12E99" w:rsidRPr="00375A69">
        <w:rPr>
          <w:b/>
          <w:color w:val="365F91"/>
          <w:sz w:val="24"/>
        </w:rPr>
        <w:t xml:space="preserve">Within </w:t>
      </w:r>
    </w:p>
    <w:p w14:paraId="3622CECA" w14:textId="30C7E207" w:rsidR="000C7BDF" w:rsidRDefault="00D12E99" w:rsidP="00B45DA0">
      <w:pPr>
        <w:pStyle w:val="Title"/>
        <w:spacing w:before="0" w:after="0" w:line="240" w:lineRule="auto"/>
        <w:ind w:right="-90"/>
        <w:jc w:val="center"/>
        <w:rPr>
          <w:b/>
          <w:color w:val="365F91"/>
          <w:sz w:val="24"/>
          <w:szCs w:val="24"/>
        </w:rPr>
      </w:pPr>
      <w:r w:rsidRPr="00D060E8">
        <w:rPr>
          <w:b/>
          <w:color w:val="365F91"/>
          <w:sz w:val="24"/>
          <w:szCs w:val="24"/>
        </w:rPr>
        <w:t>IHS</w:t>
      </w:r>
      <w:r w:rsidR="00DC2B03" w:rsidRPr="00D060E8">
        <w:rPr>
          <w:b/>
          <w:color w:val="365F91"/>
          <w:sz w:val="24"/>
          <w:szCs w:val="24"/>
        </w:rPr>
        <w:t>,</w:t>
      </w:r>
      <w:r w:rsidRPr="00D060E8">
        <w:rPr>
          <w:b/>
          <w:color w:val="365F91"/>
          <w:sz w:val="24"/>
          <w:szCs w:val="24"/>
        </w:rPr>
        <w:t xml:space="preserve"> Tribal </w:t>
      </w:r>
      <w:r w:rsidR="00DC2B03" w:rsidRPr="00D060E8">
        <w:rPr>
          <w:b/>
          <w:color w:val="365F91"/>
          <w:sz w:val="24"/>
          <w:szCs w:val="24"/>
        </w:rPr>
        <w:t xml:space="preserve">and urban Indian </w:t>
      </w:r>
      <w:r w:rsidRPr="00D060E8">
        <w:rPr>
          <w:b/>
          <w:color w:val="365F91"/>
          <w:sz w:val="24"/>
          <w:szCs w:val="24"/>
        </w:rPr>
        <w:t>Healthcare Facilities</w:t>
      </w:r>
    </w:p>
    <w:p w14:paraId="7F36FEE1" w14:textId="0783AFBC" w:rsidR="00431C31" w:rsidRPr="001A5244" w:rsidRDefault="00431C31" w:rsidP="001A5244">
      <w:pPr>
        <w:pBdr>
          <w:top w:val="single" w:sz="4" w:space="1" w:color="auto"/>
          <w:left w:val="single" w:sz="4" w:space="4" w:color="auto"/>
          <w:bottom w:val="single" w:sz="4" w:space="1" w:color="auto"/>
          <w:right w:val="single" w:sz="4" w:space="4" w:color="auto"/>
        </w:pBdr>
        <w:rPr>
          <w:b/>
          <w:i/>
          <w:sz w:val="24"/>
          <w:szCs w:val="24"/>
        </w:rPr>
      </w:pPr>
      <w:r w:rsidRPr="001A5244">
        <w:rPr>
          <w:b/>
          <w:i/>
          <w:sz w:val="24"/>
          <w:szCs w:val="24"/>
        </w:rPr>
        <w:t>This template is a sample policy for HCV screening, follow up, and treatment.  This is a template, and as such it is not comprehensive and does not mandate any clinical activities.  It does provide a sample policy for I/T/U facilities to provide a range of HCV services at the primary care level, and should be adapted as needed to reflect local conditions and priorities.  An HCV policy can be instrumental for clinical staff to understand HCV patient needs, clinical algorithms, and best practices.  American Indian</w:t>
      </w:r>
      <w:r w:rsidR="001C1662">
        <w:rPr>
          <w:b/>
          <w:i/>
          <w:sz w:val="24"/>
          <w:szCs w:val="24"/>
        </w:rPr>
        <w:t>s</w:t>
      </w:r>
      <w:r w:rsidRPr="001A5244">
        <w:rPr>
          <w:b/>
          <w:i/>
          <w:sz w:val="24"/>
          <w:szCs w:val="24"/>
        </w:rPr>
        <w:t>/Alaska Native</w:t>
      </w:r>
      <w:r w:rsidR="001C1662">
        <w:rPr>
          <w:b/>
          <w:i/>
          <w:sz w:val="24"/>
          <w:szCs w:val="24"/>
        </w:rPr>
        <w:t>s</w:t>
      </w:r>
      <w:r w:rsidRPr="001A5244">
        <w:rPr>
          <w:b/>
          <w:i/>
          <w:sz w:val="24"/>
          <w:szCs w:val="24"/>
        </w:rPr>
        <w:t xml:space="preserve"> have the highest rate of mortality from HCV all I/T/U </w:t>
      </w:r>
      <w:r w:rsidR="00182018" w:rsidRPr="001A5244">
        <w:rPr>
          <w:b/>
          <w:i/>
          <w:sz w:val="24"/>
          <w:szCs w:val="24"/>
        </w:rPr>
        <w:t>facilities</w:t>
      </w:r>
      <w:r w:rsidRPr="001A5244">
        <w:rPr>
          <w:b/>
          <w:i/>
          <w:sz w:val="24"/>
          <w:szCs w:val="24"/>
        </w:rPr>
        <w:t xml:space="preserve"> are encouraged to provide early detection and linkage to care.  For further </w:t>
      </w:r>
      <w:r w:rsidR="00182018">
        <w:rPr>
          <w:b/>
          <w:i/>
          <w:sz w:val="24"/>
          <w:szCs w:val="24"/>
        </w:rPr>
        <w:t>questions or support, contact Dr.</w:t>
      </w:r>
      <w:r w:rsidRPr="001A5244">
        <w:rPr>
          <w:b/>
          <w:i/>
          <w:sz w:val="24"/>
          <w:szCs w:val="24"/>
        </w:rPr>
        <w:t xml:space="preserve"> Jonathan Iralu, Chief Clinical Consultant, Infectious Disease, jonathan.iralu@ihs.gov</w:t>
      </w:r>
    </w:p>
    <w:p w14:paraId="6DC84E7C" w14:textId="7598F112" w:rsidR="00D12E99" w:rsidRPr="001E5554" w:rsidRDefault="00D12E99" w:rsidP="00D12E99">
      <w:pPr>
        <w:pStyle w:val="Heading2"/>
        <w:rPr>
          <w:rFonts w:asciiTheme="minorHAnsi" w:hAnsiTheme="minorHAnsi"/>
          <w:sz w:val="24"/>
          <w:szCs w:val="24"/>
        </w:rPr>
      </w:pPr>
      <w:r w:rsidRPr="001E5554">
        <w:rPr>
          <w:rFonts w:asciiTheme="minorHAnsi" w:hAnsiTheme="minorHAnsi"/>
          <w:sz w:val="24"/>
          <w:szCs w:val="24"/>
        </w:rPr>
        <w:t>Purpose</w:t>
      </w:r>
    </w:p>
    <w:p w14:paraId="3877E269" w14:textId="731FDAB8" w:rsidR="00D12E99" w:rsidRPr="001E5554" w:rsidRDefault="006C4BC4" w:rsidP="00375A69">
      <w:pPr>
        <w:tabs>
          <w:tab w:val="left" w:pos="9900"/>
        </w:tabs>
        <w:ind w:right="-180"/>
        <w:rPr>
          <w:rFonts w:asciiTheme="minorHAnsi" w:hAnsiTheme="minorHAnsi"/>
          <w:sz w:val="24"/>
          <w:szCs w:val="24"/>
        </w:rPr>
      </w:pPr>
      <w:r w:rsidRPr="001E5554">
        <w:rPr>
          <w:rFonts w:asciiTheme="minorHAnsi" w:hAnsiTheme="minorHAnsi"/>
          <w:sz w:val="24"/>
          <w:szCs w:val="24"/>
        </w:rPr>
        <w:t xml:space="preserve">To expand </w:t>
      </w:r>
      <w:r w:rsidR="009A362C" w:rsidRPr="001E5554">
        <w:rPr>
          <w:rFonts w:asciiTheme="minorHAnsi" w:hAnsiTheme="minorHAnsi"/>
          <w:sz w:val="24"/>
          <w:szCs w:val="24"/>
        </w:rPr>
        <w:t xml:space="preserve">screening, management and pre-treatment care for HCV infection. </w:t>
      </w:r>
    </w:p>
    <w:p w14:paraId="6A359741" w14:textId="77777777" w:rsidR="00D12E99" w:rsidRPr="001E5554" w:rsidRDefault="00D12E99" w:rsidP="00375A69">
      <w:pPr>
        <w:pStyle w:val="Heading2"/>
        <w:rPr>
          <w:rFonts w:asciiTheme="minorHAnsi" w:hAnsiTheme="minorHAnsi"/>
          <w:sz w:val="24"/>
          <w:szCs w:val="24"/>
        </w:rPr>
      </w:pPr>
      <w:r w:rsidRPr="001E5554">
        <w:rPr>
          <w:rFonts w:asciiTheme="minorHAnsi" w:hAnsiTheme="minorHAnsi"/>
          <w:sz w:val="24"/>
          <w:szCs w:val="24"/>
        </w:rPr>
        <w:t>background</w:t>
      </w:r>
    </w:p>
    <w:p w14:paraId="6F189E7E" w14:textId="10C5E0FE" w:rsidR="009A362C" w:rsidRPr="001E5554" w:rsidRDefault="009A362C" w:rsidP="00504F83">
      <w:pPr>
        <w:rPr>
          <w:rFonts w:asciiTheme="minorHAnsi" w:hAnsiTheme="minorHAnsi"/>
          <w:sz w:val="24"/>
          <w:szCs w:val="24"/>
        </w:rPr>
      </w:pPr>
      <w:r w:rsidRPr="001E5554">
        <w:rPr>
          <w:rFonts w:asciiTheme="minorHAnsi" w:hAnsiTheme="minorHAnsi"/>
          <w:sz w:val="24"/>
          <w:szCs w:val="24"/>
        </w:rPr>
        <w:t>In the United States,</w:t>
      </w:r>
      <w:r w:rsidR="004711BD">
        <w:rPr>
          <w:rFonts w:asciiTheme="minorHAnsi" w:hAnsiTheme="minorHAnsi"/>
          <w:sz w:val="24"/>
          <w:szCs w:val="24"/>
        </w:rPr>
        <w:t xml:space="preserve"> an estimated 3 million persons</w:t>
      </w:r>
      <w:r w:rsidRPr="001E5554">
        <w:rPr>
          <w:rFonts w:asciiTheme="minorHAnsi" w:hAnsiTheme="minorHAnsi"/>
          <w:sz w:val="24"/>
          <w:szCs w:val="24"/>
        </w:rPr>
        <w:t xml:space="preserve"> are chronically infected with HCV. </w:t>
      </w:r>
      <w:r w:rsidRPr="001E5554">
        <w:rPr>
          <w:rFonts w:asciiTheme="minorHAnsi" w:hAnsiTheme="minorHAnsi"/>
          <w:sz w:val="24"/>
          <w:szCs w:val="24"/>
        </w:rPr>
        <w:fldChar w:fldCharType="begin">
          <w:fldData xml:space="preserve">PEVuZE5vdGU+PENpdGU+PEF1dGhvcj5EZW5uaXN0b248L0F1dGhvcj48WWVhcj4yMDE0PC9ZZWFy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L2FsdC1wZXJpb2RpY2FsPjxwYWdlcz4yOTMtMzAwPC9wYWdlcz48dm9sdW1lPjE2MDwvdm9sdW1l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</w:fldData>
        </w:fldChar>
      </w:r>
      <w:r w:rsidRPr="001E5554">
        <w:rPr>
          <w:rFonts w:asciiTheme="minorHAnsi" w:hAnsiTheme="minorHAnsi"/>
          <w:sz w:val="24"/>
          <w:szCs w:val="24"/>
        </w:rPr>
        <w:instrText xml:space="preserve"> ADDIN EN.CITE </w:instrText>
      </w:r>
      <w:r w:rsidRPr="001E5554">
        <w:rPr>
          <w:rFonts w:asciiTheme="minorHAnsi" w:hAnsiTheme="minorHAnsi"/>
          <w:sz w:val="24"/>
          <w:szCs w:val="24"/>
        </w:rPr>
        <w:fldChar w:fldCharType="begin">
          <w:fldData xml:space="preserve">PEVuZE5vdGU+PENpdGU+PEF1dGhvcj5EZW5uaXN0b248L0F1dGhvcj48WWVhcj4yMDE0PC9ZZWFy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L2FsdC1wZXJpb2RpY2FsPjxwYWdlcz4yOTMtMzAwPC9wYWdlcz48dm9sdW1lPjE2MDwvdm9sdW1l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</w:fldData>
        </w:fldChar>
      </w:r>
      <w:r w:rsidRPr="001E5554">
        <w:rPr>
          <w:rFonts w:asciiTheme="minorHAnsi" w:hAnsiTheme="minorHAnsi"/>
          <w:sz w:val="24"/>
          <w:szCs w:val="24"/>
        </w:rPr>
        <w:instrText xml:space="preserve"> ADDIN EN.CITE.DATA </w:instrText>
      </w:r>
      <w:r w:rsidRPr="001E5554">
        <w:rPr>
          <w:rFonts w:asciiTheme="minorHAnsi" w:hAnsiTheme="minorHAnsi"/>
          <w:sz w:val="24"/>
          <w:szCs w:val="24"/>
        </w:rPr>
      </w:r>
      <w:r w:rsidRPr="001E5554">
        <w:rPr>
          <w:rFonts w:asciiTheme="minorHAnsi" w:hAnsiTheme="minorHAnsi"/>
          <w:sz w:val="24"/>
          <w:szCs w:val="24"/>
        </w:rPr>
        <w:fldChar w:fldCharType="end"/>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[1]</w:t>
      </w:r>
      <w:r w:rsidRPr="001E5554">
        <w:rPr>
          <w:rFonts w:asciiTheme="minorHAnsi" w:hAnsiTheme="minorHAnsi"/>
          <w:sz w:val="24"/>
          <w:szCs w:val="24"/>
        </w:rPr>
        <w:fldChar w:fldCharType="end"/>
      </w:r>
      <w:r w:rsidRPr="001E5554">
        <w:rPr>
          <w:rFonts w:asciiTheme="minorHAnsi" w:hAnsiTheme="minorHAnsi"/>
          <w:sz w:val="24"/>
          <w:szCs w:val="24"/>
        </w:rPr>
        <w:t xml:space="preserve"> Compared to other racial and ethnic groups, AI/ANs experience a higher </w:t>
      </w:r>
      <w:r w:rsidR="004711BD">
        <w:rPr>
          <w:rFonts w:asciiTheme="minorHAnsi" w:hAnsiTheme="minorHAnsi"/>
          <w:sz w:val="24"/>
          <w:szCs w:val="24"/>
        </w:rPr>
        <w:t xml:space="preserve">rate of acute </w:t>
      </w:r>
      <w:r w:rsidRPr="001E5554">
        <w:rPr>
          <w:rFonts w:asciiTheme="minorHAnsi" w:hAnsiTheme="minorHAnsi"/>
          <w:sz w:val="24"/>
          <w:szCs w:val="24"/>
        </w:rPr>
        <w:t xml:space="preserve">HCV incidence and one that has increased more quickly.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&lt;EndNote&gt;&lt;Cite&gt;&lt;Author&gt;Prevention&lt;/Author&gt;&lt;Year&gt;2014&lt;/Year&gt;&lt;RecNum&gt;3&lt;/RecNum&gt;&lt;DisplayText&gt;[2]&lt;/DisplayText&gt;&lt;record&gt;&lt;rec-number&gt;3&lt;/rec-number&gt;&lt;foreign-keys&gt;&lt;key app="EN" db-id="p20z9pv99fpf26effrkppwd19tzvsxa9tdvx" timestamp="1414450607"&gt;3&lt;/key&gt;&lt;/foreign-keys&gt;&lt;ref-type name="Web Page"&gt;12&lt;/ref-type&gt;&lt;contributors&gt;&lt;authors&gt;&lt;author&gt;Centers for Disease Control and Prevention&lt;/author&gt;&lt;/authors&gt;&lt;/contributors&gt;&lt;titles&gt;&lt;title&gt;Surveillance for Viral Hepatitis – United States, 2012&lt;/title&gt;&lt;/titles&gt;&lt;volume&gt;2014&lt;/volume&gt;&lt;number&gt;10/27&lt;/number&gt;&lt;dates&gt;&lt;year&gt;2014&lt;/year&gt;&lt;pub-dates&gt;&lt;date&gt;9/2/14&lt;/date&gt;&lt;/pub-dates&gt;&lt;/dates&gt;&lt;urls&gt;&lt;related-urls&gt;&lt;url&gt;http://www.cdc.gov/hepatitis/Statistics/2012Surveillance/Commentary.htm#hepC&lt;/url&gt;&lt;/related-urls&gt;&lt;/urls&gt;&lt;custom1&gt;2014&lt;/custom1&gt;&lt;custom2&gt;10/27&lt;/custom2&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[2]</w:t>
      </w:r>
      <w:r w:rsidRPr="001E5554">
        <w:rPr>
          <w:rFonts w:asciiTheme="minorHAnsi" w:hAnsiTheme="minorHAnsi"/>
          <w:sz w:val="24"/>
          <w:szCs w:val="24"/>
        </w:rPr>
        <w:fldChar w:fldCharType="end"/>
      </w:r>
      <w:r w:rsidRPr="001E5554">
        <w:rPr>
          <w:rFonts w:asciiTheme="minorHAnsi" w:hAnsiTheme="minorHAnsi"/>
          <w:sz w:val="24"/>
          <w:szCs w:val="24"/>
        </w:rPr>
        <w:t xml:space="preserve"> Compared to whites, AI/ANs experience a three-fold higher death rate from chronic liver disease—one of the multiple complications of chronic HCV infection. </w:t>
      </w:r>
      <w:r w:rsidRPr="001E5554">
        <w:rPr>
          <w:rFonts w:asciiTheme="minorHAnsi" w:hAnsiTheme="minorHAnsi"/>
          <w:sz w:val="24"/>
          <w:szCs w:val="24"/>
        </w:rPr>
        <w:fldChar w:fldCharType="begin">
          <w:fldData xml:space="preserve">PEVuZE5vdGU+PENpdGU+PEF1dGhvcj5TdXJ5YXByYXNhZDwvQXV0aG9yPjxZZWFyPjIwMTQ8L1ll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LXBlcmlvZGljYWw+PHBhZ2VzPlMzNTAtODwvcGFnZXM+PHZvbHVtZT4xMDQgU3VwcGwgMzwvdm9s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</w:fldData>
        </w:fldChar>
      </w:r>
      <w:r w:rsidRPr="001E5554">
        <w:rPr>
          <w:rFonts w:asciiTheme="minorHAnsi" w:hAnsiTheme="minorHAnsi"/>
          <w:sz w:val="24"/>
          <w:szCs w:val="24"/>
        </w:rPr>
        <w:instrText xml:space="preserve"> ADDIN EN.CITE </w:instrText>
      </w:r>
      <w:r w:rsidRPr="001E5554">
        <w:rPr>
          <w:rFonts w:asciiTheme="minorHAnsi" w:hAnsiTheme="minorHAnsi"/>
          <w:sz w:val="24"/>
          <w:szCs w:val="24"/>
        </w:rPr>
        <w:fldChar w:fldCharType="begin">
          <w:fldData xml:space="preserve">PEVuZE5vdGU+PENpdGU+PEF1dGhvcj5TdXJ5YXByYXNhZDwvQXV0aG9yPjxZZWFyPjIwMTQ8L1ll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LXBlcmlvZGljYWw+PHBhZ2VzPlMzNTAtODwvcGFnZXM+PHZvbHVtZT4xMDQgU3VwcGwgMzwvdm9s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</w:fldData>
        </w:fldChar>
      </w:r>
      <w:r w:rsidRPr="001E5554">
        <w:rPr>
          <w:rFonts w:asciiTheme="minorHAnsi" w:hAnsiTheme="minorHAnsi"/>
          <w:sz w:val="24"/>
          <w:szCs w:val="24"/>
        </w:rPr>
        <w:instrText xml:space="preserve"> ADDIN EN.CITE.DATA </w:instrText>
      </w:r>
      <w:r w:rsidRPr="001E5554">
        <w:rPr>
          <w:rFonts w:asciiTheme="minorHAnsi" w:hAnsiTheme="minorHAnsi"/>
          <w:sz w:val="24"/>
          <w:szCs w:val="24"/>
        </w:rPr>
      </w:r>
      <w:r w:rsidRPr="001E5554">
        <w:rPr>
          <w:rFonts w:asciiTheme="minorHAnsi" w:hAnsiTheme="minorHAnsi"/>
          <w:sz w:val="24"/>
          <w:szCs w:val="24"/>
        </w:rPr>
        <w:fldChar w:fldCharType="end"/>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[3]</w:t>
      </w:r>
      <w:r w:rsidRPr="001E5554">
        <w:rPr>
          <w:rFonts w:asciiTheme="minorHAnsi" w:hAnsiTheme="minorHAnsi"/>
          <w:sz w:val="24"/>
          <w:szCs w:val="24"/>
        </w:rPr>
        <w:fldChar w:fldCharType="end"/>
      </w:r>
    </w:p>
    <w:p w14:paraId="78C86357" w14:textId="45D10D4F" w:rsidR="009A362C" w:rsidRPr="001E5554" w:rsidRDefault="009A362C" w:rsidP="00504F83">
      <w:pPr>
        <w:rPr>
          <w:rFonts w:asciiTheme="minorHAnsi" w:hAnsiTheme="minorHAnsi"/>
          <w:sz w:val="24"/>
          <w:szCs w:val="24"/>
        </w:rPr>
      </w:pPr>
      <w:r w:rsidRPr="001E5554">
        <w:rPr>
          <w:rFonts w:asciiTheme="minorHAnsi" w:hAnsiTheme="minorHAnsi"/>
          <w:sz w:val="24"/>
          <w:szCs w:val="24"/>
        </w:rPr>
        <w:t xml:space="preserve">Certain practices pertaining to the screening, treatment, and management of HCV can prolong the length and quality of </w:t>
      </w:r>
      <w:r w:rsidR="00382D84">
        <w:rPr>
          <w:rFonts w:asciiTheme="minorHAnsi" w:hAnsiTheme="minorHAnsi"/>
          <w:sz w:val="24"/>
          <w:szCs w:val="24"/>
        </w:rPr>
        <w:t xml:space="preserve">life of </w:t>
      </w:r>
      <w:r w:rsidR="004711BD">
        <w:rPr>
          <w:rFonts w:asciiTheme="minorHAnsi" w:hAnsiTheme="minorHAnsi"/>
          <w:sz w:val="24"/>
          <w:szCs w:val="24"/>
        </w:rPr>
        <w:t>chronically infected patients</w:t>
      </w:r>
      <w:r w:rsidRPr="001E5554">
        <w:rPr>
          <w:rFonts w:asciiTheme="minorHAnsi" w:hAnsiTheme="minorHAnsi"/>
          <w:sz w:val="24"/>
          <w:szCs w:val="24"/>
        </w:rPr>
        <w:t>. The American Association for the Study of Liver Diseases, the U.S. Preventive Services Task Force, and the Centers for Disease Control and Prevention endorse the below practices, as will IHS henceforth.</w:t>
      </w:r>
    </w:p>
    <w:p w14:paraId="2EBC9F8A" w14:textId="1C5DCE36" w:rsidR="009A362C" w:rsidRPr="001E5554" w:rsidRDefault="009A362C" w:rsidP="000853F8">
      <w:pPr>
        <w:rPr>
          <w:rFonts w:asciiTheme="minorHAnsi" w:hAnsiTheme="minorHAnsi"/>
          <w:sz w:val="24"/>
          <w:szCs w:val="24"/>
        </w:rPr>
      </w:pPr>
      <w:r w:rsidRPr="001E5554">
        <w:rPr>
          <w:rFonts w:asciiTheme="minorHAnsi" w:hAnsiTheme="minorHAnsi"/>
          <w:sz w:val="24"/>
          <w:szCs w:val="24"/>
        </w:rPr>
        <w:t>Among those with HCV in the U.S., 50% do not realize they are infected.</w:t>
      </w:r>
      <w:r w:rsidRPr="001E5554">
        <w:rPr>
          <w:rFonts w:asciiTheme="minorHAnsi" w:hAnsiTheme="minorHAnsi"/>
          <w:sz w:val="24"/>
          <w:szCs w:val="24"/>
        </w:rPr>
        <w:fldChar w:fldCharType="begin">
          <w:fldData xml:space="preserve">PEVuZE5vdGU+PENpdGU+PEF1dGhvcj5Zb3Vub3NzaTwvQXV0aG9yPjxZZWFyPjIwMTM8L1llYXI+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cGVyaW9kaWNhbD48cGFnZXM+NTUwLTU8L3BhZ2VzPjx2b2x1bWU+MjA8L3ZvbHVtZT48bnVtYmVy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=
</w:fldData>
        </w:fldChar>
      </w:r>
      <w:r w:rsidRPr="001E5554">
        <w:rPr>
          <w:rFonts w:asciiTheme="minorHAnsi" w:hAnsiTheme="minorHAnsi"/>
          <w:sz w:val="24"/>
          <w:szCs w:val="24"/>
        </w:rPr>
        <w:instrText xml:space="preserve"> ADDIN EN.CITE </w:instrText>
      </w:r>
      <w:r w:rsidRPr="001E5554">
        <w:rPr>
          <w:rFonts w:asciiTheme="minorHAnsi" w:hAnsiTheme="minorHAnsi"/>
          <w:sz w:val="24"/>
          <w:szCs w:val="24"/>
        </w:rPr>
        <w:fldChar w:fldCharType="begin">
          <w:fldData xml:space="preserve">PEVuZE5vdGU+PENpdGU+PEF1dGhvcj5Zb3Vub3NzaTwvQXV0aG9yPjxZZWFyPjIwMTM8L1llYXI+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cGVyaW9kaWNhbD48cGFnZXM+NTUwLTU8L3BhZ2VzPjx2b2x1bWU+MjA8L3ZvbHVtZT48bnVtYmVy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=
</w:fldData>
        </w:fldChar>
      </w:r>
      <w:r w:rsidRPr="001E5554">
        <w:rPr>
          <w:rFonts w:asciiTheme="minorHAnsi" w:hAnsiTheme="minorHAnsi"/>
          <w:sz w:val="24"/>
          <w:szCs w:val="24"/>
        </w:rPr>
        <w:instrText xml:space="preserve"> ADDIN EN.CITE.DATA </w:instrText>
      </w:r>
      <w:r w:rsidRPr="001E5554">
        <w:rPr>
          <w:rFonts w:asciiTheme="minorHAnsi" w:hAnsiTheme="minorHAnsi"/>
          <w:sz w:val="24"/>
          <w:szCs w:val="24"/>
        </w:rPr>
      </w:r>
      <w:r w:rsidRPr="001E5554">
        <w:rPr>
          <w:rFonts w:asciiTheme="minorHAnsi" w:hAnsiTheme="minorHAnsi"/>
          <w:sz w:val="24"/>
          <w:szCs w:val="24"/>
        </w:rPr>
        <w:fldChar w:fldCharType="end"/>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[4]</w:t>
      </w:r>
      <w:r w:rsidRPr="001E5554">
        <w:rPr>
          <w:rFonts w:asciiTheme="minorHAnsi" w:hAnsiTheme="minorHAnsi"/>
          <w:sz w:val="24"/>
          <w:szCs w:val="24"/>
        </w:rPr>
        <w:fldChar w:fldCharType="end"/>
      </w:r>
      <w:r w:rsidRPr="001E5554">
        <w:rPr>
          <w:rFonts w:asciiTheme="minorHAnsi" w:hAnsiTheme="minorHAnsi"/>
          <w:sz w:val="24"/>
          <w:szCs w:val="24"/>
        </w:rPr>
        <w:t xml:space="preserve"> To identify HCV-infected patients, IHS clinicians should screen high-risk patients and all patients born </w:t>
      </w:r>
      <w:r w:rsidR="00382D84">
        <w:rPr>
          <w:rFonts w:asciiTheme="minorHAnsi" w:hAnsiTheme="minorHAnsi"/>
          <w:sz w:val="24"/>
          <w:szCs w:val="24"/>
        </w:rPr>
        <w:t xml:space="preserve">from </w:t>
      </w:r>
      <w:r w:rsidRPr="001E5554">
        <w:rPr>
          <w:rFonts w:asciiTheme="minorHAnsi" w:hAnsiTheme="minorHAnsi"/>
          <w:sz w:val="24"/>
          <w:szCs w:val="24"/>
        </w:rPr>
        <w:t xml:space="preserve">1945 </w:t>
      </w:r>
      <w:r w:rsidR="00382D84">
        <w:rPr>
          <w:rFonts w:asciiTheme="minorHAnsi" w:hAnsiTheme="minorHAnsi"/>
          <w:sz w:val="24"/>
          <w:szCs w:val="24"/>
        </w:rPr>
        <w:t>to</w:t>
      </w:r>
      <w:r w:rsidRPr="001E5554">
        <w:rPr>
          <w:rFonts w:asciiTheme="minorHAnsi" w:hAnsiTheme="minorHAnsi"/>
          <w:sz w:val="24"/>
          <w:szCs w:val="24"/>
        </w:rPr>
        <w:t xml:space="preserve"> 1965 for the presence of HCV antibodies. Patients born 1945</w:t>
      </w:r>
      <w:r w:rsidR="00382D84">
        <w:rPr>
          <w:rFonts w:asciiTheme="minorHAnsi" w:hAnsiTheme="minorHAnsi"/>
          <w:sz w:val="24"/>
          <w:szCs w:val="24"/>
        </w:rPr>
        <w:t>-</w:t>
      </w:r>
      <w:r w:rsidRPr="001E5554">
        <w:rPr>
          <w:rFonts w:asciiTheme="minorHAnsi" w:hAnsiTheme="minorHAnsi"/>
          <w:sz w:val="24"/>
          <w:szCs w:val="24"/>
        </w:rPr>
        <w:t xml:space="preserve">1965 </w:t>
      </w:r>
      <w:r w:rsidR="001120F6" w:rsidRPr="001E5554">
        <w:rPr>
          <w:rFonts w:asciiTheme="minorHAnsi" w:hAnsiTheme="minorHAnsi"/>
          <w:sz w:val="24"/>
          <w:szCs w:val="24"/>
        </w:rPr>
        <w:t>accounts</w:t>
      </w:r>
      <w:r w:rsidRPr="001E5554">
        <w:rPr>
          <w:rFonts w:asciiTheme="minorHAnsi" w:hAnsiTheme="minorHAnsi"/>
          <w:sz w:val="24"/>
          <w:szCs w:val="24"/>
        </w:rPr>
        <w:t xml:space="preserve"> for the majority of HCV infections due to </w:t>
      </w:r>
      <w:r w:rsidR="00382D84">
        <w:rPr>
          <w:rFonts w:asciiTheme="minorHAnsi" w:hAnsiTheme="minorHAnsi"/>
          <w:sz w:val="24"/>
          <w:szCs w:val="24"/>
        </w:rPr>
        <w:t>various causes including medical exposures</w:t>
      </w:r>
      <w:r w:rsidRPr="001E5554">
        <w:rPr>
          <w:rFonts w:asciiTheme="minorHAnsi" w:hAnsiTheme="minorHAnsi"/>
          <w:sz w:val="24"/>
          <w:szCs w:val="24"/>
        </w:rPr>
        <w:t xml:space="preserve"> or having injected</w:t>
      </w:r>
      <w:r w:rsidR="001751C3">
        <w:rPr>
          <w:rFonts w:asciiTheme="minorHAnsi" w:hAnsiTheme="minorHAnsi"/>
          <w:sz w:val="24"/>
          <w:szCs w:val="24"/>
        </w:rPr>
        <w:t xml:space="preserve"> </w:t>
      </w:r>
      <w:r w:rsidRPr="001E5554">
        <w:rPr>
          <w:rFonts w:asciiTheme="minorHAnsi" w:hAnsiTheme="minorHAnsi"/>
          <w:sz w:val="24"/>
          <w:szCs w:val="24"/>
        </w:rPr>
        <w:t xml:space="preserve">drugs during </w:t>
      </w:r>
      <w:r w:rsidR="00382D84">
        <w:rPr>
          <w:rFonts w:asciiTheme="minorHAnsi" w:hAnsiTheme="minorHAnsi"/>
          <w:sz w:val="24"/>
          <w:szCs w:val="24"/>
        </w:rPr>
        <w:t>in the 1950s-</w:t>
      </w:r>
      <w:r w:rsidRPr="001E5554">
        <w:rPr>
          <w:rFonts w:asciiTheme="minorHAnsi" w:hAnsiTheme="minorHAnsi"/>
          <w:sz w:val="24"/>
          <w:szCs w:val="24"/>
        </w:rPr>
        <w:t>1980s.</w:t>
      </w:r>
      <w:r w:rsidRPr="001E5554">
        <w:rPr>
          <w:rFonts w:asciiTheme="minorHAnsi" w:hAnsiTheme="minorHAnsi"/>
          <w:sz w:val="24"/>
          <w:szCs w:val="24"/>
        </w:rPr>
        <w:fldChar w:fldCharType="begin">
          <w:fldData xml:space="preserve">PEVuZE5vdGU+PENpdGU+PEF1dGhvcj5TbWl0aDwvQXV0aG9yPjxZZWFyPjIwMTI8L1llYXI+PFJl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==
</w:fldData>
        </w:fldChar>
      </w:r>
      <w:r w:rsidRPr="001E5554">
        <w:rPr>
          <w:rFonts w:asciiTheme="minorHAnsi" w:hAnsiTheme="minorHAnsi"/>
          <w:sz w:val="24"/>
          <w:szCs w:val="24"/>
        </w:rPr>
        <w:instrText xml:space="preserve"> ADDIN EN.CITE </w:instrText>
      </w:r>
      <w:r w:rsidRPr="001E5554">
        <w:rPr>
          <w:rFonts w:asciiTheme="minorHAnsi" w:hAnsiTheme="minorHAnsi"/>
          <w:sz w:val="24"/>
          <w:szCs w:val="24"/>
        </w:rPr>
        <w:fldChar w:fldCharType="begin">
          <w:fldData xml:space="preserve">PEVuZE5vdGU+PENpdGU+PEF1dGhvcj5TbWl0aDwvQXV0aG9yPjxZZWFyPjIwMTI8L1llYXI+PFJl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==
</w:fldData>
        </w:fldChar>
      </w:r>
      <w:r w:rsidRPr="001E5554">
        <w:rPr>
          <w:rFonts w:asciiTheme="minorHAnsi" w:hAnsiTheme="minorHAnsi"/>
          <w:sz w:val="24"/>
          <w:szCs w:val="24"/>
        </w:rPr>
        <w:instrText xml:space="preserve"> ADDIN EN.CITE.DATA </w:instrText>
      </w:r>
      <w:r w:rsidRPr="001E5554">
        <w:rPr>
          <w:rFonts w:asciiTheme="minorHAnsi" w:hAnsiTheme="minorHAnsi"/>
          <w:sz w:val="24"/>
          <w:szCs w:val="24"/>
        </w:rPr>
      </w:r>
      <w:r w:rsidRPr="001E5554">
        <w:rPr>
          <w:rFonts w:asciiTheme="minorHAnsi" w:hAnsiTheme="minorHAnsi"/>
          <w:sz w:val="24"/>
          <w:szCs w:val="24"/>
        </w:rPr>
        <w:fldChar w:fldCharType="end"/>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[5]</w:t>
      </w:r>
      <w:r w:rsidRPr="001E5554">
        <w:rPr>
          <w:rFonts w:asciiTheme="minorHAnsi" w:hAnsiTheme="minorHAnsi"/>
          <w:sz w:val="24"/>
          <w:szCs w:val="24"/>
        </w:rPr>
        <w:fldChar w:fldCharType="end"/>
      </w:r>
      <w:r w:rsidRPr="001E5554">
        <w:rPr>
          <w:rFonts w:asciiTheme="minorHAnsi" w:hAnsiTheme="minorHAnsi"/>
          <w:sz w:val="24"/>
          <w:szCs w:val="24"/>
        </w:rPr>
        <w:t xml:space="preserve"> Clinicians should confirm patients testing positive for HCV antibodies for HCV infection. After confirming HCV infection, clinicians should </w:t>
      </w:r>
      <w:r w:rsidR="00382D84">
        <w:rPr>
          <w:rFonts w:asciiTheme="minorHAnsi" w:hAnsiTheme="minorHAnsi"/>
          <w:sz w:val="24"/>
          <w:szCs w:val="24"/>
        </w:rPr>
        <w:t xml:space="preserve">continue with a </w:t>
      </w:r>
      <w:proofErr w:type="spellStart"/>
      <w:r w:rsidR="00382D84">
        <w:rPr>
          <w:rFonts w:asciiTheme="minorHAnsi" w:hAnsiTheme="minorHAnsi"/>
          <w:sz w:val="24"/>
          <w:szCs w:val="24"/>
        </w:rPr>
        <w:t>a</w:t>
      </w:r>
      <w:proofErr w:type="spellEnd"/>
      <w:r w:rsidR="00382D84">
        <w:rPr>
          <w:rFonts w:asciiTheme="minorHAnsi" w:hAnsiTheme="minorHAnsi"/>
          <w:sz w:val="24"/>
          <w:szCs w:val="24"/>
        </w:rPr>
        <w:t xml:space="preserve"> pre-treatment checklist and in consultation with a specialist when needed, </w:t>
      </w:r>
      <w:r w:rsidRPr="001E5554">
        <w:rPr>
          <w:rFonts w:asciiTheme="minorHAnsi" w:hAnsiTheme="minorHAnsi"/>
          <w:sz w:val="24"/>
          <w:szCs w:val="24"/>
        </w:rPr>
        <w:t>start patients on appropriate treatment regimens and continuously monitor patients’ progress until they reach a cure.</w:t>
      </w:r>
    </w:p>
    <w:p w14:paraId="1541462E" w14:textId="17BF6364" w:rsidR="009A362C" w:rsidRPr="001E5554" w:rsidRDefault="009A362C" w:rsidP="00504F83">
      <w:pPr>
        <w:rPr>
          <w:rFonts w:asciiTheme="minorHAnsi" w:hAnsiTheme="minorHAnsi"/>
          <w:sz w:val="24"/>
          <w:szCs w:val="24"/>
        </w:rPr>
      </w:pPr>
      <w:r w:rsidRPr="001E5554">
        <w:rPr>
          <w:rFonts w:asciiTheme="minorHAnsi" w:hAnsiTheme="minorHAnsi"/>
          <w:sz w:val="24"/>
          <w:szCs w:val="24"/>
        </w:rPr>
        <w:lastRenderedPageBreak/>
        <w:t>A number of individuals in the IHS patient population have been diagnosed with HCV, but have never been linked to treatment. Over a 30-year period,</w:t>
      </w:r>
      <w:r w:rsidR="00382D84">
        <w:rPr>
          <w:rFonts w:asciiTheme="minorHAnsi" w:hAnsiTheme="minorHAnsi"/>
          <w:sz w:val="24"/>
          <w:szCs w:val="24"/>
        </w:rPr>
        <w:t xml:space="preserve"> an estimated</w:t>
      </w:r>
      <w:r w:rsidRPr="001E5554">
        <w:rPr>
          <w:rFonts w:asciiTheme="minorHAnsi" w:hAnsiTheme="minorHAnsi"/>
          <w:sz w:val="24"/>
          <w:szCs w:val="24"/>
        </w:rPr>
        <w:t xml:space="preserve"> 85% of patients with acute HCV infection will go on to develop chronic HCV infection, 34% of patients will go on to develop cirrhosis, and 9% of patients will go on to develop hepatocellular carcinoma. Currently, effective treatments for HCV can reduce HCV viral loads to virtually non-detectable levels without the need for </w:t>
      </w:r>
      <w:proofErr w:type="spellStart"/>
      <w:r w:rsidRPr="001E5554">
        <w:rPr>
          <w:rFonts w:asciiTheme="minorHAnsi" w:hAnsiTheme="minorHAnsi"/>
          <w:sz w:val="24"/>
          <w:szCs w:val="24"/>
        </w:rPr>
        <w:t>pegylated</w:t>
      </w:r>
      <w:proofErr w:type="spellEnd"/>
      <w:r w:rsidRPr="001E5554">
        <w:rPr>
          <w:rFonts w:asciiTheme="minorHAnsi" w:hAnsiTheme="minorHAnsi"/>
          <w:sz w:val="24"/>
          <w:szCs w:val="24"/>
        </w:rPr>
        <w:t xml:space="preserve"> interferon, a medication associated with a longer duration of treatment and more severe side effects than other treatments. To prevent progression to cirrhosis, hepatocellular carcinoma, and liver failure, clinicians should stage HCV-infected patients, prioritizing patients with advanced liver fibrosis stages to receive immediate treatment. Clinicians should monitor patients with early liver fibrosis stages and also start these patients on treatment as it becomes available.</w:t>
      </w:r>
    </w:p>
    <w:p w14:paraId="759EC65F" w14:textId="33E96717" w:rsidR="009A362C" w:rsidRPr="001E5554" w:rsidRDefault="009A362C" w:rsidP="000853F8">
      <w:pPr>
        <w:pStyle w:val="Heading2"/>
        <w:rPr>
          <w:rFonts w:asciiTheme="minorHAnsi" w:hAnsiTheme="minorHAnsi"/>
          <w:sz w:val="24"/>
          <w:szCs w:val="24"/>
        </w:rPr>
      </w:pPr>
      <w:r w:rsidRPr="001E5554">
        <w:rPr>
          <w:rFonts w:asciiTheme="minorHAnsi" w:hAnsiTheme="minorHAnsi"/>
          <w:sz w:val="24"/>
          <w:szCs w:val="24"/>
        </w:rPr>
        <w:t>Definitions</w:t>
      </w:r>
    </w:p>
    <w:p w14:paraId="128A7F84" w14:textId="384850A5" w:rsidR="009A362C" w:rsidRPr="001E5554" w:rsidRDefault="009A362C" w:rsidP="00504F83">
      <w:pPr>
        <w:rPr>
          <w:rFonts w:asciiTheme="minorHAnsi" w:hAnsiTheme="minorHAnsi"/>
          <w:sz w:val="24"/>
          <w:szCs w:val="24"/>
        </w:rPr>
      </w:pPr>
      <w:r w:rsidRPr="001E5554">
        <w:rPr>
          <w:rStyle w:val="Heading3Char"/>
          <w:rFonts w:asciiTheme="minorHAnsi" w:hAnsiTheme="minorHAnsi"/>
          <w:sz w:val="24"/>
          <w:szCs w:val="24"/>
        </w:rPr>
        <w:t>Hepatitis C Virus (HCV)</w:t>
      </w:r>
      <w:r w:rsidR="00504F83" w:rsidRPr="001E5554">
        <w:rPr>
          <w:rStyle w:val="Heading3Char"/>
          <w:rFonts w:asciiTheme="minorHAnsi" w:hAnsiTheme="minorHAnsi"/>
          <w:sz w:val="24"/>
          <w:szCs w:val="24"/>
        </w:rPr>
        <w:t>:</w:t>
      </w:r>
      <w:r w:rsidR="00504F83" w:rsidRPr="001E5554">
        <w:rPr>
          <w:rFonts w:asciiTheme="minorHAnsi" w:hAnsiTheme="minorHAnsi"/>
          <w:sz w:val="24"/>
          <w:szCs w:val="24"/>
        </w:rPr>
        <w:t xml:space="preserve"> </w:t>
      </w:r>
      <w:r w:rsidRPr="001E5554">
        <w:rPr>
          <w:rFonts w:asciiTheme="minorHAnsi" w:hAnsiTheme="minorHAnsi"/>
          <w:sz w:val="24"/>
          <w:szCs w:val="24"/>
        </w:rPr>
        <w:t>International Classification of Disease (ICD)-9: 070.41, 070.44, 070.51, 070.54, 070.70 through 070.71; ICD-10: B17.10, B17.11, B18.2, B19.20, B19.21 and HCV screening as Correct Procedural Terminology (CPT) 86803, or as per local Logical Observation Identifiers Names and Codes (LOINC) or laboratory taxonomies for hepatitis antibody testing.</w:t>
      </w:r>
    </w:p>
    <w:p w14:paraId="4103A9D5" w14:textId="41FCD82A" w:rsidR="009A362C" w:rsidRPr="001E5554" w:rsidRDefault="009A362C" w:rsidP="00504F83">
      <w:pPr>
        <w:rPr>
          <w:rFonts w:asciiTheme="minorHAnsi" w:hAnsiTheme="minorHAnsi"/>
          <w:sz w:val="24"/>
          <w:szCs w:val="24"/>
        </w:rPr>
      </w:pPr>
      <w:r w:rsidRPr="001E5554">
        <w:rPr>
          <w:rStyle w:val="Heading3Char"/>
          <w:rFonts w:asciiTheme="minorHAnsi" w:hAnsiTheme="minorHAnsi"/>
          <w:sz w:val="24"/>
          <w:szCs w:val="24"/>
        </w:rPr>
        <w:t xml:space="preserve">Sustained </w:t>
      </w:r>
      <w:proofErr w:type="spellStart"/>
      <w:r w:rsidRPr="001E5554">
        <w:rPr>
          <w:rStyle w:val="Heading3Char"/>
          <w:rFonts w:asciiTheme="minorHAnsi" w:hAnsiTheme="minorHAnsi"/>
          <w:sz w:val="24"/>
          <w:szCs w:val="24"/>
        </w:rPr>
        <w:t>Virologic</w:t>
      </w:r>
      <w:proofErr w:type="spellEnd"/>
      <w:r w:rsidRPr="001E5554">
        <w:rPr>
          <w:rStyle w:val="Heading3Char"/>
          <w:rFonts w:asciiTheme="minorHAnsi" w:hAnsiTheme="minorHAnsi"/>
          <w:sz w:val="24"/>
          <w:szCs w:val="24"/>
        </w:rPr>
        <w:t xml:space="preserve"> Response (SVR)</w:t>
      </w:r>
      <w:r w:rsidR="00504F83" w:rsidRPr="001E5554">
        <w:rPr>
          <w:rStyle w:val="Heading3Char"/>
          <w:rFonts w:asciiTheme="minorHAnsi" w:hAnsiTheme="minorHAnsi"/>
          <w:sz w:val="24"/>
          <w:szCs w:val="24"/>
        </w:rPr>
        <w:t>:</w:t>
      </w:r>
      <w:r w:rsidR="00504F83" w:rsidRPr="001E5554">
        <w:rPr>
          <w:rFonts w:asciiTheme="minorHAnsi" w:hAnsiTheme="minorHAnsi"/>
          <w:sz w:val="24"/>
          <w:szCs w:val="24"/>
        </w:rPr>
        <w:t xml:space="preserve"> </w:t>
      </w:r>
      <w:r w:rsidRPr="001E5554">
        <w:rPr>
          <w:rFonts w:asciiTheme="minorHAnsi" w:hAnsiTheme="minorHAnsi"/>
          <w:sz w:val="24"/>
          <w:szCs w:val="24"/>
        </w:rPr>
        <w:t>Hepatitis C virus remains undetectable in blood following completion of treatment. SVR is the goal of HCV treatment.</w:t>
      </w:r>
      <w:r w:rsidR="005E09B2">
        <w:rPr>
          <w:rFonts w:asciiTheme="minorHAnsi" w:hAnsiTheme="minorHAnsi"/>
          <w:sz w:val="24"/>
          <w:szCs w:val="24"/>
        </w:rPr>
        <w:t xml:space="preserve"> </w:t>
      </w:r>
      <w:r w:rsidR="005E09B2" w:rsidRPr="005E09B2">
        <w:rPr>
          <w:rFonts w:asciiTheme="minorHAnsi" w:hAnsiTheme="minorHAnsi"/>
          <w:sz w:val="24"/>
          <w:szCs w:val="24"/>
        </w:rPr>
        <w:t xml:space="preserve"> </w:t>
      </w:r>
      <w:r w:rsidR="005E09B2">
        <w:rPr>
          <w:rFonts w:asciiTheme="minorHAnsi" w:hAnsiTheme="minorHAnsi"/>
          <w:sz w:val="24"/>
          <w:szCs w:val="24"/>
        </w:rPr>
        <w:t>SVR,</w:t>
      </w:r>
      <w:r w:rsidR="005E09B2" w:rsidRPr="00A57DEE">
        <w:rPr>
          <w:rFonts w:asciiTheme="minorHAnsi" w:hAnsiTheme="minorHAnsi"/>
          <w:sz w:val="24"/>
          <w:szCs w:val="24"/>
        </w:rPr>
        <w:t xml:space="preserve"> the surrogate marker for HCV cure after completion of therapy is</w:t>
      </w:r>
      <w:r w:rsidR="005E09B2">
        <w:rPr>
          <w:rFonts w:asciiTheme="minorHAnsi" w:hAnsiTheme="minorHAnsi"/>
          <w:sz w:val="24"/>
          <w:szCs w:val="24"/>
        </w:rPr>
        <w:t xml:space="preserve"> </w:t>
      </w:r>
      <w:r w:rsidR="005E09B2" w:rsidRPr="00A57DEE">
        <w:rPr>
          <w:rFonts w:asciiTheme="minorHAnsi" w:hAnsiTheme="minorHAnsi"/>
          <w:sz w:val="24"/>
          <w:szCs w:val="24"/>
        </w:rPr>
        <w:t>defined as undetectable HCV RNA u</w:t>
      </w:r>
      <w:r w:rsidR="005E09B2">
        <w:rPr>
          <w:rFonts w:asciiTheme="minorHAnsi" w:hAnsiTheme="minorHAnsi"/>
          <w:sz w:val="24"/>
          <w:szCs w:val="24"/>
        </w:rPr>
        <w:t>sing a highly sensitive assay 12</w:t>
      </w:r>
      <w:r w:rsidR="005E09B2" w:rsidRPr="00A57DEE">
        <w:rPr>
          <w:rFonts w:asciiTheme="minorHAnsi" w:hAnsiTheme="minorHAnsi"/>
          <w:sz w:val="24"/>
          <w:szCs w:val="24"/>
        </w:rPr>
        <w:t xml:space="preserve"> weeks following the end of</w:t>
      </w:r>
      <w:r w:rsidR="005E09B2">
        <w:rPr>
          <w:rFonts w:asciiTheme="minorHAnsi" w:hAnsiTheme="minorHAnsi"/>
          <w:sz w:val="24"/>
          <w:szCs w:val="24"/>
        </w:rPr>
        <w:t xml:space="preserve"> </w:t>
      </w:r>
      <w:r w:rsidR="005E09B2" w:rsidRPr="00A57DEE">
        <w:rPr>
          <w:rFonts w:asciiTheme="minorHAnsi" w:hAnsiTheme="minorHAnsi"/>
          <w:sz w:val="24"/>
          <w:szCs w:val="24"/>
        </w:rPr>
        <w:t>treatment</w:t>
      </w:r>
      <w:r w:rsidR="005E09B2">
        <w:rPr>
          <w:rFonts w:asciiTheme="minorHAnsi" w:hAnsiTheme="minorHAnsi"/>
          <w:sz w:val="24"/>
          <w:szCs w:val="24"/>
        </w:rPr>
        <w:t>.</w:t>
      </w:r>
    </w:p>
    <w:p w14:paraId="79C90568" w14:textId="4DF1AA83" w:rsidR="009A362C" w:rsidRPr="001E5554" w:rsidRDefault="009A362C" w:rsidP="00504F83">
      <w:pPr>
        <w:rPr>
          <w:rFonts w:asciiTheme="minorHAnsi" w:hAnsiTheme="minorHAnsi"/>
          <w:sz w:val="24"/>
          <w:szCs w:val="24"/>
        </w:rPr>
      </w:pPr>
      <w:r w:rsidRPr="001E5554">
        <w:rPr>
          <w:rStyle w:val="Heading3Char"/>
          <w:rFonts w:asciiTheme="minorHAnsi" w:hAnsiTheme="minorHAnsi"/>
          <w:sz w:val="24"/>
          <w:szCs w:val="24"/>
        </w:rPr>
        <w:t>High-Risk Patient</w:t>
      </w:r>
      <w:r w:rsidR="00504F83" w:rsidRPr="001E5554">
        <w:rPr>
          <w:rStyle w:val="Heading3Char"/>
          <w:rFonts w:asciiTheme="minorHAnsi" w:hAnsiTheme="minorHAnsi"/>
          <w:sz w:val="24"/>
          <w:szCs w:val="24"/>
        </w:rPr>
        <w:t>:</w:t>
      </w:r>
      <w:r w:rsidR="00504F83" w:rsidRPr="001E5554">
        <w:rPr>
          <w:rFonts w:asciiTheme="minorHAnsi" w:hAnsiTheme="minorHAnsi"/>
          <w:sz w:val="24"/>
          <w:szCs w:val="24"/>
        </w:rPr>
        <w:t xml:space="preserve"> </w:t>
      </w:r>
      <w:r w:rsidRPr="001E5554">
        <w:rPr>
          <w:rFonts w:asciiTheme="minorHAnsi" w:hAnsiTheme="minorHAnsi"/>
          <w:sz w:val="24"/>
          <w:szCs w:val="24"/>
        </w:rPr>
        <w:t xml:space="preserve">A patient not currently diagnosed with HCV, but who has participated in certain behaviors, possesses certain medical conditions, and/or falls into certain categories that increase his or her risk of HCV infection.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&lt;EndNote&gt;&lt;Cite&gt;&lt;RecNum&gt;9&lt;/RecNum&gt;&lt;DisplayText&gt;[6]&lt;/DisplayText&gt;&lt;record&gt;&lt;rec-number&gt;9&lt;/rec-number&gt;&lt;foreign-keys&gt;&lt;key app="EN" db-id="p20z9pv99fpf26effrkppwd19tzvsxa9tdvx" timestamp="1415986160"&gt;9&lt;/key&gt;&lt;/foreign-keys&gt;&lt;ref-type name="Web Page"&gt;12&lt;/ref-type&gt;&lt;contributors&gt;&lt;/contributors&gt;&lt;titles&gt;&lt;title&gt;Testing Recommendations for Hepatitis C Virus Infection&lt;/title&gt;&lt;/titles&gt;&lt;volume&gt;2014&lt;/volume&gt;&lt;number&gt;November 14&lt;/number&gt;&lt;dates&gt;&lt;pub-dates&gt;&lt;date&gt;June 25, 2014&lt;/date&gt;&lt;/pub-dates&gt;&lt;/dates&gt;&lt;pub-location&gt;Atlanta, GA&lt;/pub-location&gt;&lt;publisher&gt;Centers for Disease Control and Prevention&lt;/publisher&gt;&lt;urls&gt;&lt;related-urls&gt;&lt;url&gt;http://www.cdc.gov/hepatitis/HCV/GuidelinesC.htm&lt;/url&gt;&lt;/related-urls&gt;&lt;/urls&gt;&lt;custom1&gt;2014&lt;/custom1&gt;&lt;custom2&gt;November 14&lt;/custom2&gt;&lt;access-date&gt;November 14, 2014&lt;/access-date&gt;&lt;/record&gt;&lt;/Cite&gt;&lt;/EndNote&gt;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[6]</w:t>
      </w:r>
      <w:r w:rsidRPr="001E5554">
        <w:rPr>
          <w:rFonts w:asciiTheme="minorHAnsi" w:hAnsiTheme="minorHAnsi"/>
          <w:sz w:val="24"/>
          <w:szCs w:val="24"/>
        </w:rPr>
        <w:fldChar w:fldCharType="end"/>
      </w:r>
      <w:r w:rsidRPr="001E5554">
        <w:rPr>
          <w:rFonts w:asciiTheme="minorHAnsi" w:hAnsiTheme="minorHAnsi"/>
          <w:sz w:val="24"/>
          <w:szCs w:val="24"/>
        </w:rPr>
        <w:t xml:space="preserve"> The following patients should be routinely screened for HCV infection: </w:t>
      </w:r>
    </w:p>
    <w:p w14:paraId="337AEA6E" w14:textId="77777777" w:rsidR="00504F83" w:rsidRPr="001E5554" w:rsidRDefault="009A362C"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Vietnam Veterans serving between 1964 and 1975</w:t>
      </w:r>
    </w:p>
    <w:p w14:paraId="0F5FBED0" w14:textId="77777777" w:rsidR="00504F83" w:rsidRPr="001E5554" w:rsidRDefault="009A362C"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HIV-positive individuals</w:t>
      </w:r>
    </w:p>
    <w:p w14:paraId="3C9C8274" w14:textId="77777777" w:rsidR="00504F83" w:rsidRPr="001E5554" w:rsidRDefault="00504F83"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P</w:t>
      </w:r>
      <w:r w:rsidR="009A362C" w:rsidRPr="001E5554">
        <w:rPr>
          <w:rFonts w:asciiTheme="minorHAnsi" w:hAnsiTheme="minorHAnsi"/>
          <w:sz w:val="24"/>
          <w:szCs w:val="24"/>
        </w:rPr>
        <w:t>atients who have ever injected illicit drugs, including those who injected drugs just once or a few times many years ago</w:t>
      </w:r>
    </w:p>
    <w:p w14:paraId="1378EA70" w14:textId="77777777" w:rsidR="00504F83" w:rsidRPr="001E5554" w:rsidRDefault="009A362C"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Patients with certain medical conditions, such as those with hemophilia with receipt of clotting factor concentrates before 1987, those with a current or history of long-term hemodialysis, and those with persistently abnormal alanine aminotransferase levels</w:t>
      </w:r>
    </w:p>
    <w:p w14:paraId="11ED610A" w14:textId="77777777" w:rsidR="00504F83" w:rsidRPr="001E5554" w:rsidRDefault="009A362C"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Patients who received a transfusion or organ transplant before July 1992 or received blood from a donor who later tested HCV-positive</w:t>
      </w:r>
    </w:p>
    <w:p w14:paraId="60E20779" w14:textId="305F5EC6" w:rsidR="006C4BC4" w:rsidRPr="00096185" w:rsidRDefault="009A362C" w:rsidP="00096185">
      <w:pPr>
        <w:pStyle w:val="ListParagraph"/>
        <w:numPr>
          <w:ilvl w:val="0"/>
          <w:numId w:val="6"/>
        </w:numPr>
        <w:spacing w:before="0" w:after="0" w:line="240" w:lineRule="auto"/>
        <w:jc w:val="both"/>
        <w:rPr>
          <w:rFonts w:asciiTheme="minorHAnsi" w:hAnsiTheme="minorHAnsi"/>
          <w:sz w:val="24"/>
          <w:szCs w:val="24"/>
        </w:rPr>
      </w:pPr>
      <w:r w:rsidRPr="001E5554">
        <w:rPr>
          <w:rFonts w:asciiTheme="minorHAnsi" w:hAnsiTheme="minorHAnsi"/>
          <w:sz w:val="24"/>
          <w:szCs w:val="24"/>
        </w:rPr>
        <w:t>Patients with recognized exposure, for example, health care workers exposed after needle sticks, sharps or mucosal exposures to HCV-positive blood, and children born to HCV-positive mothers</w:t>
      </w:r>
      <w:r w:rsidR="00595919">
        <w:rPr>
          <w:rFonts w:asciiTheme="minorHAnsi" w:hAnsiTheme="minorHAnsi"/>
          <w:sz w:val="24"/>
          <w:szCs w:val="24"/>
        </w:rPr>
        <w:t xml:space="preserve"> at 18 months of age or older</w:t>
      </w:r>
    </w:p>
    <w:p w14:paraId="63C871FE" w14:textId="77777777" w:rsidR="00D12E99" w:rsidRPr="001E5554" w:rsidRDefault="00D12E99" w:rsidP="00375A69">
      <w:pPr>
        <w:pStyle w:val="Heading2"/>
        <w:rPr>
          <w:rFonts w:asciiTheme="minorHAnsi" w:hAnsiTheme="minorHAnsi"/>
          <w:caps w:val="0"/>
          <w:sz w:val="24"/>
          <w:szCs w:val="24"/>
        </w:rPr>
      </w:pPr>
      <w:r w:rsidRPr="001E5554">
        <w:rPr>
          <w:rFonts w:asciiTheme="minorHAnsi" w:hAnsiTheme="minorHAnsi"/>
          <w:sz w:val="24"/>
          <w:szCs w:val="24"/>
        </w:rPr>
        <w:lastRenderedPageBreak/>
        <w:t>Resources</w:t>
      </w:r>
      <w:r w:rsidRPr="001E5554">
        <w:rPr>
          <w:rFonts w:asciiTheme="minorHAnsi" w:hAnsiTheme="minorHAnsi"/>
          <w:caps w:val="0"/>
          <w:sz w:val="24"/>
          <w:szCs w:val="24"/>
        </w:rPr>
        <w:t xml:space="preserve">  </w:t>
      </w:r>
    </w:p>
    <w:p w14:paraId="1BC9F88A" w14:textId="77777777" w:rsidR="00D12E99" w:rsidRPr="001E5554" w:rsidRDefault="00D12E99" w:rsidP="00D12E99">
      <w:pPr>
        <w:rPr>
          <w:rFonts w:asciiTheme="minorHAnsi" w:hAnsiTheme="minorHAnsi"/>
          <w:sz w:val="24"/>
          <w:szCs w:val="24"/>
        </w:rPr>
      </w:pPr>
      <w:r w:rsidRPr="001E5554">
        <w:rPr>
          <w:rFonts w:asciiTheme="minorHAnsi" w:hAnsiTheme="minorHAnsi"/>
          <w:sz w:val="24"/>
          <w:szCs w:val="24"/>
        </w:rPr>
        <w:t>National guidelines support the following recommendations. Each recommendation is referenced to an online resource.</w:t>
      </w:r>
    </w:p>
    <w:p w14:paraId="2E5099C1" w14:textId="3DB6DDF7" w:rsidR="00D12E99" w:rsidRPr="001E5554" w:rsidRDefault="000853F8" w:rsidP="00D972C5">
      <w:pPr>
        <w:pStyle w:val="Heading2"/>
        <w:rPr>
          <w:rFonts w:asciiTheme="minorHAnsi" w:hAnsiTheme="minorHAnsi"/>
          <w:caps w:val="0"/>
          <w:sz w:val="24"/>
          <w:szCs w:val="24"/>
        </w:rPr>
      </w:pPr>
      <w:r w:rsidRPr="001E5554">
        <w:rPr>
          <w:rFonts w:asciiTheme="minorHAnsi" w:hAnsiTheme="minorHAnsi"/>
          <w:caps w:val="0"/>
          <w:sz w:val="24"/>
          <w:szCs w:val="24"/>
        </w:rPr>
        <w:t>HCV SCREENING</w:t>
      </w:r>
    </w:p>
    <w:p w14:paraId="1F4CAB48" w14:textId="77777777" w:rsidR="000853F8" w:rsidRPr="001E5554" w:rsidRDefault="000853F8" w:rsidP="000853F8">
      <w:pPr>
        <w:pStyle w:val="Heading3"/>
        <w:rPr>
          <w:rFonts w:asciiTheme="minorHAnsi" w:hAnsiTheme="minorHAnsi"/>
          <w:sz w:val="24"/>
          <w:szCs w:val="24"/>
        </w:rPr>
      </w:pPr>
      <w:bookmarkStart w:id="0" w:name="_Toc325178137"/>
      <w:r w:rsidRPr="001E5554">
        <w:rPr>
          <w:rFonts w:asciiTheme="minorHAnsi" w:hAnsiTheme="minorHAnsi"/>
          <w:sz w:val="24"/>
          <w:szCs w:val="24"/>
        </w:rPr>
        <w:t>Screen for HCV-infected patients</w:t>
      </w:r>
      <w:bookmarkEnd w:id="0"/>
    </w:p>
    <w:p w14:paraId="5B53A938" w14:textId="77777777" w:rsidR="000853F8" w:rsidRPr="001E5554" w:rsidRDefault="000853F8" w:rsidP="000853F8">
      <w:pPr>
        <w:pStyle w:val="ListParagraph"/>
        <w:numPr>
          <w:ilvl w:val="0"/>
          <w:numId w:val="8"/>
        </w:numPr>
        <w:rPr>
          <w:rFonts w:asciiTheme="minorHAnsi" w:hAnsiTheme="minorHAnsi"/>
          <w:sz w:val="24"/>
          <w:szCs w:val="24"/>
        </w:rPr>
      </w:pPr>
      <w:r w:rsidRPr="001E5554">
        <w:rPr>
          <w:rFonts w:asciiTheme="minorHAnsi" w:hAnsiTheme="minorHAnsi"/>
          <w:sz w:val="24"/>
          <w:szCs w:val="24"/>
        </w:rPr>
        <w:t xml:space="preserve">Clinicians should screen the following categories of patients for HCV antibodies: </w:t>
      </w:r>
      <w:r w:rsidRPr="001E5554">
        <w:rPr>
          <w:rFonts w:asciiTheme="minorHAnsi" w:hAnsiTheme="minorHAnsi"/>
          <w:sz w:val="24"/>
          <w:szCs w:val="24"/>
        </w:rPr>
        <w:tab/>
      </w:r>
    </w:p>
    <w:p w14:paraId="338FAECC" w14:textId="2FF9DEC6" w:rsidR="000853F8" w:rsidRPr="001E5554" w:rsidRDefault="000853F8" w:rsidP="000853F8">
      <w:pPr>
        <w:pStyle w:val="ListParagraph"/>
        <w:numPr>
          <w:ilvl w:val="1"/>
          <w:numId w:val="8"/>
        </w:numPr>
        <w:rPr>
          <w:rFonts w:asciiTheme="minorHAnsi" w:hAnsiTheme="minorHAnsi"/>
          <w:sz w:val="24"/>
          <w:szCs w:val="24"/>
        </w:rPr>
      </w:pPr>
      <w:r w:rsidRPr="001E5554">
        <w:rPr>
          <w:rFonts w:asciiTheme="minorHAnsi" w:hAnsiTheme="minorHAnsi"/>
          <w:sz w:val="24"/>
          <w:szCs w:val="24"/>
        </w:rPr>
        <w:t>Patients born</w:t>
      </w:r>
      <w:r w:rsidR="004711BD">
        <w:rPr>
          <w:rFonts w:asciiTheme="minorHAnsi" w:hAnsiTheme="minorHAnsi"/>
          <w:sz w:val="24"/>
          <w:szCs w:val="24"/>
        </w:rPr>
        <w:t xml:space="preserve"> from</w:t>
      </w:r>
      <w:r w:rsidRPr="001E5554">
        <w:rPr>
          <w:rFonts w:asciiTheme="minorHAnsi" w:hAnsiTheme="minorHAnsi"/>
          <w:sz w:val="24"/>
          <w:szCs w:val="24"/>
        </w:rPr>
        <w:t xml:space="preserve"> 1945 </w:t>
      </w:r>
      <w:r w:rsidR="004711BD">
        <w:rPr>
          <w:rFonts w:asciiTheme="minorHAnsi" w:hAnsiTheme="minorHAnsi"/>
          <w:sz w:val="24"/>
          <w:szCs w:val="24"/>
        </w:rPr>
        <w:t>to</w:t>
      </w:r>
      <w:r w:rsidRPr="001E5554">
        <w:rPr>
          <w:rFonts w:asciiTheme="minorHAnsi" w:hAnsiTheme="minorHAnsi"/>
          <w:sz w:val="24"/>
          <w:szCs w:val="24"/>
        </w:rPr>
        <w:t xml:space="preserve"> 1965 (one-time screening)</w:t>
      </w:r>
      <w:r w:rsidR="00F65826">
        <w:rPr>
          <w:rFonts w:asciiTheme="minorHAnsi" w:hAnsiTheme="minorHAnsi"/>
          <w:sz w:val="24"/>
          <w:szCs w:val="24"/>
        </w:rPr>
        <w:t>, wh</w:t>
      </w:r>
      <w:r w:rsidR="008F7742">
        <w:rPr>
          <w:rFonts w:asciiTheme="minorHAnsi" w:hAnsiTheme="minorHAnsi"/>
          <w:sz w:val="24"/>
          <w:szCs w:val="24"/>
        </w:rPr>
        <w:t xml:space="preserve">ich national data has shown constitutes </w:t>
      </w:r>
      <w:r w:rsidR="00F65826">
        <w:rPr>
          <w:rFonts w:asciiTheme="minorHAnsi" w:hAnsiTheme="minorHAnsi"/>
          <w:sz w:val="24"/>
          <w:szCs w:val="24"/>
        </w:rPr>
        <w:t xml:space="preserve">75% of reported </w:t>
      </w:r>
      <w:r w:rsidR="008F7742">
        <w:rPr>
          <w:rFonts w:asciiTheme="minorHAnsi" w:hAnsiTheme="minorHAnsi"/>
          <w:sz w:val="24"/>
          <w:szCs w:val="24"/>
        </w:rPr>
        <w:t xml:space="preserve">cases </w:t>
      </w:r>
      <w:r w:rsidR="00F65826">
        <w:rPr>
          <w:rFonts w:asciiTheme="minorHAnsi" w:hAnsiTheme="minorHAnsi"/>
          <w:sz w:val="24"/>
          <w:szCs w:val="24"/>
        </w:rPr>
        <w:t>[5].   Additional age ranges may be included in this screening where local data suggests an elevated HCV burden may exist.</w:t>
      </w:r>
      <w:r w:rsidRPr="001E5554">
        <w:rPr>
          <w:rFonts w:asciiTheme="minorHAnsi" w:hAnsiTheme="minorHAnsi"/>
          <w:sz w:val="24"/>
          <w:szCs w:val="24"/>
        </w:rPr>
        <w:t xml:space="preserve"> </w:t>
      </w:r>
    </w:p>
    <w:p w14:paraId="2A319FB4" w14:textId="77777777" w:rsidR="000853F8" w:rsidRPr="001E5554" w:rsidRDefault="000853F8" w:rsidP="000853F8">
      <w:pPr>
        <w:pStyle w:val="ListParagraph"/>
        <w:numPr>
          <w:ilvl w:val="1"/>
          <w:numId w:val="8"/>
        </w:numPr>
        <w:rPr>
          <w:rFonts w:asciiTheme="minorHAnsi" w:hAnsiTheme="minorHAnsi"/>
          <w:sz w:val="24"/>
          <w:szCs w:val="24"/>
        </w:rPr>
      </w:pPr>
      <w:r w:rsidRPr="001E5554">
        <w:rPr>
          <w:rFonts w:asciiTheme="minorHAnsi" w:hAnsiTheme="minorHAnsi"/>
          <w:sz w:val="24"/>
          <w:szCs w:val="24"/>
        </w:rPr>
        <w:t>Patients determined as high-risk (routine screening unless otherwise noted):</w:t>
      </w:r>
    </w:p>
    <w:p w14:paraId="4CC87CD4"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Vietnam Veterans serving between 1964 and 1975</w:t>
      </w:r>
    </w:p>
    <w:p w14:paraId="4269B2F2"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HIV-positive individuals (at least annual screening for HIV-positive men who have sex with men)</w:t>
      </w:r>
    </w:p>
    <w:p w14:paraId="6C02D743"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Patients who have ever injected illicit drugs, including those who injected drugs just once or a few times many years ago (at least annual screening for current injection drug users)</w:t>
      </w:r>
    </w:p>
    <w:p w14:paraId="44090E04"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Patients with certain medical conditions, such as those with hemophilia with receipt of clotting factor concentrates before 1987, those with a current or history of long-term hemodialysis, and those with persistently abnormal alanine aminotransferase levels</w:t>
      </w:r>
    </w:p>
    <w:p w14:paraId="2A6B7FDA"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Patients who received a transfusion or organ transplant before July 1992 or received blood from a donor who later tested HCV-positive</w:t>
      </w:r>
    </w:p>
    <w:p w14:paraId="7914A436" w14:textId="77777777" w:rsidR="000853F8" w:rsidRPr="001E5554" w:rsidRDefault="000853F8" w:rsidP="000853F8">
      <w:pPr>
        <w:pStyle w:val="ListParagraph"/>
        <w:numPr>
          <w:ilvl w:val="2"/>
          <w:numId w:val="8"/>
        </w:numPr>
        <w:rPr>
          <w:rFonts w:asciiTheme="minorHAnsi" w:hAnsiTheme="minorHAnsi"/>
          <w:sz w:val="24"/>
          <w:szCs w:val="24"/>
        </w:rPr>
      </w:pPr>
      <w:r w:rsidRPr="001E5554">
        <w:rPr>
          <w:rFonts w:asciiTheme="minorHAnsi" w:hAnsiTheme="minorHAnsi"/>
          <w:sz w:val="24"/>
          <w:szCs w:val="24"/>
        </w:rPr>
        <w:t>Patients with recognized exposure, for example, health care workers exposed after needle sticks, sharps or mucosal exposures to HCV-positive blood, and children born to HCV-positive mothers</w:t>
      </w:r>
    </w:p>
    <w:p w14:paraId="27EC998A" w14:textId="77777777" w:rsidR="000853F8" w:rsidRPr="001E5554" w:rsidRDefault="000853F8" w:rsidP="000853F8">
      <w:pPr>
        <w:pStyle w:val="Heading3"/>
        <w:rPr>
          <w:rFonts w:asciiTheme="minorHAnsi" w:hAnsiTheme="minorHAnsi"/>
          <w:sz w:val="24"/>
          <w:szCs w:val="24"/>
        </w:rPr>
      </w:pPr>
      <w:bookmarkStart w:id="1" w:name="_Toc325178138"/>
      <w:r w:rsidRPr="001E5554">
        <w:rPr>
          <w:rFonts w:asciiTheme="minorHAnsi" w:hAnsiTheme="minorHAnsi"/>
          <w:sz w:val="24"/>
          <w:szCs w:val="24"/>
        </w:rPr>
        <w:t>Test for HCV antibodies</w:t>
      </w:r>
      <w:bookmarkEnd w:id="1"/>
    </w:p>
    <w:p w14:paraId="3ACB0898" w14:textId="34155B4B" w:rsidR="000853F8" w:rsidRPr="001E5554" w:rsidRDefault="000853F8" w:rsidP="000853F8">
      <w:pPr>
        <w:pStyle w:val="ListParagraph"/>
        <w:numPr>
          <w:ilvl w:val="0"/>
          <w:numId w:val="7"/>
        </w:numPr>
        <w:rPr>
          <w:rFonts w:asciiTheme="minorHAnsi" w:hAnsiTheme="minorHAnsi"/>
          <w:sz w:val="24"/>
          <w:szCs w:val="24"/>
        </w:rPr>
      </w:pPr>
      <w:r w:rsidRPr="001E5554">
        <w:rPr>
          <w:rFonts w:asciiTheme="minorHAnsi" w:hAnsiTheme="minorHAnsi"/>
          <w:sz w:val="24"/>
          <w:szCs w:val="24"/>
        </w:rPr>
        <w:t xml:space="preserve">Clinicians should screen for HCV in patients identified as belonging to the above categories using immunoassays, such as the </w:t>
      </w:r>
      <w:proofErr w:type="spellStart"/>
      <w:r w:rsidRPr="001E5554">
        <w:rPr>
          <w:rFonts w:asciiTheme="minorHAnsi" w:hAnsiTheme="minorHAnsi"/>
          <w:sz w:val="24"/>
          <w:szCs w:val="24"/>
        </w:rPr>
        <w:t>OraQuick</w:t>
      </w:r>
      <w:proofErr w:type="spellEnd"/>
      <w:r w:rsidRPr="001E5554">
        <w:rPr>
          <w:rFonts w:asciiTheme="minorHAnsi" w:hAnsiTheme="minorHAnsi"/>
          <w:sz w:val="24"/>
          <w:szCs w:val="24"/>
        </w:rPr>
        <w:t xml:space="preserve"> HCV Rapid Antibody Test (</w:t>
      </w:r>
      <w:proofErr w:type="spellStart"/>
      <w:r w:rsidRPr="001E5554">
        <w:rPr>
          <w:rFonts w:asciiTheme="minorHAnsi" w:hAnsiTheme="minorHAnsi"/>
          <w:sz w:val="24"/>
          <w:szCs w:val="24"/>
        </w:rPr>
        <w:t>OraSure</w:t>
      </w:r>
      <w:proofErr w:type="spellEnd"/>
      <w:r w:rsidRPr="001E5554">
        <w:rPr>
          <w:rFonts w:asciiTheme="minorHAnsi" w:hAnsiTheme="minorHAnsi"/>
          <w:sz w:val="24"/>
          <w:szCs w:val="24"/>
        </w:rPr>
        <w:t xml:space="preserve"> Technologies) or an FDA-approved, laboratory-conducted HCV antibody assay</w:t>
      </w:r>
      <w:r w:rsidR="00515462">
        <w:rPr>
          <w:rFonts w:asciiTheme="minorHAnsi" w:hAnsiTheme="minorHAnsi"/>
          <w:sz w:val="24"/>
          <w:szCs w:val="24"/>
        </w:rPr>
        <w:t xml:space="preserve"> [7]</w:t>
      </w:r>
      <w:r w:rsidRPr="001E5554">
        <w:rPr>
          <w:rFonts w:asciiTheme="minorHAnsi" w:hAnsiTheme="minorHAnsi"/>
          <w:sz w:val="24"/>
          <w:szCs w:val="24"/>
        </w:rPr>
        <w:t xml:space="preserve">. The best assay for this purpose is a HCV antibody test with reflex </w:t>
      </w:r>
      <w:r w:rsidR="0062044D">
        <w:rPr>
          <w:rFonts w:asciiTheme="minorHAnsi" w:hAnsiTheme="minorHAnsi"/>
          <w:sz w:val="24"/>
          <w:szCs w:val="24"/>
        </w:rPr>
        <w:t>ribonucleic (RNA) confirmation.</w:t>
      </w:r>
    </w:p>
    <w:p w14:paraId="004B73DD" w14:textId="1011DB00" w:rsidR="000853F8" w:rsidRPr="001E5554" w:rsidRDefault="000853F8" w:rsidP="000853F8">
      <w:pPr>
        <w:pStyle w:val="Heading3"/>
        <w:spacing w:before="0"/>
        <w:rPr>
          <w:rFonts w:asciiTheme="minorHAnsi" w:hAnsiTheme="minorHAnsi"/>
          <w:sz w:val="24"/>
          <w:szCs w:val="24"/>
        </w:rPr>
      </w:pPr>
      <w:bookmarkStart w:id="2" w:name="_Toc325178139"/>
      <w:r w:rsidRPr="001E5554">
        <w:rPr>
          <w:rFonts w:asciiTheme="minorHAnsi" w:hAnsiTheme="minorHAnsi"/>
          <w:sz w:val="24"/>
          <w:szCs w:val="24"/>
        </w:rPr>
        <w:lastRenderedPageBreak/>
        <w:t xml:space="preserve">Test for </w:t>
      </w:r>
      <w:r w:rsidR="00861385">
        <w:rPr>
          <w:rFonts w:asciiTheme="minorHAnsi" w:hAnsiTheme="minorHAnsi"/>
          <w:sz w:val="24"/>
          <w:szCs w:val="24"/>
        </w:rPr>
        <w:t>HCV</w:t>
      </w:r>
      <w:r w:rsidR="00861385" w:rsidRPr="001E5554">
        <w:rPr>
          <w:rFonts w:asciiTheme="minorHAnsi" w:hAnsiTheme="minorHAnsi"/>
          <w:sz w:val="24"/>
          <w:szCs w:val="24"/>
        </w:rPr>
        <w:t xml:space="preserve"> </w:t>
      </w:r>
      <w:r w:rsidRPr="001E5554">
        <w:rPr>
          <w:rFonts w:asciiTheme="minorHAnsi" w:hAnsiTheme="minorHAnsi"/>
          <w:sz w:val="24"/>
          <w:szCs w:val="24"/>
        </w:rPr>
        <w:t>RNA and determine viral load</w:t>
      </w:r>
      <w:bookmarkEnd w:id="2"/>
    </w:p>
    <w:p w14:paraId="69A88893" w14:textId="77777777" w:rsidR="000853F8" w:rsidRPr="001E5554" w:rsidRDefault="000853F8" w:rsidP="000853F8">
      <w:pPr>
        <w:pStyle w:val="ListParagraph"/>
        <w:numPr>
          <w:ilvl w:val="0"/>
          <w:numId w:val="10"/>
        </w:numPr>
        <w:rPr>
          <w:rFonts w:asciiTheme="minorHAnsi" w:hAnsiTheme="minorHAnsi"/>
          <w:sz w:val="24"/>
          <w:szCs w:val="24"/>
        </w:rPr>
      </w:pPr>
      <w:r w:rsidRPr="001E5554">
        <w:rPr>
          <w:rFonts w:asciiTheme="minorHAnsi" w:hAnsiTheme="minorHAnsi"/>
          <w:sz w:val="24"/>
          <w:szCs w:val="24"/>
        </w:rPr>
        <w:t>Clinicians should perform Nucleic Acid Testing (NAT) for patients with reactive immunoassays (and for patients with non-reactive immunoassays if patients are immunocompromised or have been recently exposed to HCV).</w:t>
      </w:r>
    </w:p>
    <w:p w14:paraId="018C5E74" w14:textId="77777777" w:rsidR="000853F8" w:rsidRPr="001E5554" w:rsidRDefault="000853F8" w:rsidP="000853F8">
      <w:pPr>
        <w:pStyle w:val="ListParagraph"/>
        <w:numPr>
          <w:ilvl w:val="0"/>
          <w:numId w:val="10"/>
        </w:numPr>
        <w:rPr>
          <w:rFonts w:asciiTheme="minorHAnsi" w:hAnsiTheme="minorHAnsi"/>
          <w:sz w:val="24"/>
          <w:szCs w:val="24"/>
        </w:rPr>
      </w:pPr>
      <w:r w:rsidRPr="001E5554">
        <w:rPr>
          <w:rFonts w:asciiTheme="minorHAnsi" w:hAnsiTheme="minorHAnsi"/>
          <w:sz w:val="24"/>
          <w:szCs w:val="24"/>
        </w:rPr>
        <w:t>Clinicians should consider a reactive immunoassay and a negative NAT result to signify a false positive serology or the patient having cleared infection. Clinicians should link patients with a positive NAT result to care; Clinicians should not repeat NAT for patients with a negative NAT result unless patients have been exposed to HCV within the past 6 months, patients present with clinical evidence of disease, or specimens have been mishandled or improperly stored.</w:t>
      </w:r>
    </w:p>
    <w:p w14:paraId="01102AFD" w14:textId="77777777" w:rsidR="000853F8" w:rsidRPr="001E5554" w:rsidRDefault="000853F8" w:rsidP="000853F8">
      <w:pPr>
        <w:pStyle w:val="ListParagraph"/>
        <w:numPr>
          <w:ilvl w:val="0"/>
          <w:numId w:val="10"/>
        </w:numPr>
        <w:rPr>
          <w:rFonts w:asciiTheme="minorHAnsi" w:hAnsiTheme="minorHAnsi"/>
          <w:sz w:val="24"/>
          <w:szCs w:val="24"/>
        </w:rPr>
      </w:pPr>
      <w:r w:rsidRPr="001E5554">
        <w:rPr>
          <w:rFonts w:asciiTheme="minorHAnsi" w:hAnsiTheme="minorHAnsi"/>
          <w:sz w:val="24"/>
          <w:szCs w:val="24"/>
        </w:rPr>
        <w:t>Clinicians should determine a quantitative HCV RNA viral load to provide baseline markers to determine treatment progress.</w:t>
      </w:r>
    </w:p>
    <w:p w14:paraId="644DCAC8" w14:textId="5E601365" w:rsidR="000853F8" w:rsidRPr="001E5554" w:rsidRDefault="000853F8" w:rsidP="000853F8">
      <w:pPr>
        <w:pStyle w:val="ListParagraph"/>
        <w:numPr>
          <w:ilvl w:val="0"/>
          <w:numId w:val="10"/>
        </w:numPr>
        <w:rPr>
          <w:rFonts w:asciiTheme="minorHAnsi" w:hAnsiTheme="minorHAnsi"/>
          <w:sz w:val="24"/>
          <w:szCs w:val="24"/>
        </w:rPr>
      </w:pPr>
      <w:r w:rsidRPr="001E5554">
        <w:rPr>
          <w:rFonts w:asciiTheme="minorHAnsi" w:hAnsiTheme="minorHAnsi"/>
          <w:sz w:val="24"/>
          <w:szCs w:val="24"/>
        </w:rPr>
        <w:t>Patients who are positive for HCV+</w:t>
      </w:r>
      <w:r w:rsidR="00F65826">
        <w:rPr>
          <w:rFonts w:asciiTheme="minorHAnsi" w:hAnsiTheme="minorHAnsi"/>
          <w:sz w:val="24"/>
          <w:szCs w:val="24"/>
        </w:rPr>
        <w:t xml:space="preserve"> </w:t>
      </w:r>
      <w:r w:rsidRPr="001E5554">
        <w:rPr>
          <w:rFonts w:asciiTheme="minorHAnsi" w:hAnsiTheme="minorHAnsi"/>
          <w:sz w:val="24"/>
          <w:szCs w:val="24"/>
        </w:rPr>
        <w:t>Ab but HCV RNA negative may have spontaneously cleared the virus.  This occurs in an estimated 15%-25% of HCV exposed individuals.  Such patients need no further follow up for HCV (except counseling on risk behaviors as appropriate) and will test positive for HCV Ab+ during their lifetimes.  Consequently, any subsequent testing for HCV in this population subset should immediately include RNA testing.</w:t>
      </w:r>
    </w:p>
    <w:p w14:paraId="176939B4" w14:textId="523B6C0E" w:rsidR="000853F8" w:rsidRPr="001E5554" w:rsidRDefault="000853F8" w:rsidP="000853F8">
      <w:pPr>
        <w:pStyle w:val="Heading3"/>
        <w:rPr>
          <w:rFonts w:asciiTheme="minorHAnsi" w:hAnsiTheme="minorHAnsi"/>
          <w:sz w:val="24"/>
          <w:szCs w:val="24"/>
        </w:rPr>
      </w:pPr>
      <w:bookmarkStart w:id="3" w:name="_Toc325178140"/>
      <w:r w:rsidRPr="001E5554">
        <w:rPr>
          <w:rFonts w:asciiTheme="minorHAnsi" w:hAnsiTheme="minorHAnsi"/>
          <w:sz w:val="24"/>
          <w:szCs w:val="24"/>
        </w:rPr>
        <w:t xml:space="preserve">Perform laboratory </w:t>
      </w:r>
      <w:bookmarkEnd w:id="3"/>
      <w:r w:rsidR="00861385">
        <w:rPr>
          <w:rFonts w:asciiTheme="minorHAnsi" w:hAnsiTheme="minorHAnsi"/>
          <w:sz w:val="24"/>
          <w:szCs w:val="24"/>
        </w:rPr>
        <w:t>e</w:t>
      </w:r>
      <w:r w:rsidR="00861385" w:rsidRPr="001E5554">
        <w:rPr>
          <w:rFonts w:asciiTheme="minorHAnsi" w:hAnsiTheme="minorHAnsi"/>
          <w:sz w:val="24"/>
          <w:szCs w:val="24"/>
        </w:rPr>
        <w:t>valuation</w:t>
      </w:r>
    </w:p>
    <w:p w14:paraId="3AD76DDB" w14:textId="77777777" w:rsidR="000853F8" w:rsidRPr="001E5554" w:rsidRDefault="000853F8" w:rsidP="000853F8">
      <w:pPr>
        <w:rPr>
          <w:rFonts w:asciiTheme="minorHAnsi" w:hAnsiTheme="minorHAnsi"/>
          <w:b/>
          <w:sz w:val="24"/>
          <w:szCs w:val="24"/>
        </w:rPr>
      </w:pPr>
      <w:r w:rsidRPr="001E5554">
        <w:rPr>
          <w:rFonts w:asciiTheme="minorHAnsi" w:hAnsiTheme="minorHAnsi"/>
          <w:sz w:val="24"/>
          <w:szCs w:val="24"/>
        </w:rPr>
        <w:t>Upon confirming chronic HCV infection, clinicians should perform the following set of additional laboratory tests (where tests are available):</w:t>
      </w:r>
    </w:p>
    <w:p w14:paraId="759E3EA0" w14:textId="77777777" w:rsidR="000853F8" w:rsidRPr="001E5554" w:rsidRDefault="000853F8" w:rsidP="000853F8">
      <w:pPr>
        <w:pStyle w:val="ListParagraph"/>
        <w:numPr>
          <w:ilvl w:val="0"/>
          <w:numId w:val="9"/>
        </w:numPr>
        <w:rPr>
          <w:rFonts w:asciiTheme="minorHAnsi" w:hAnsiTheme="minorHAnsi"/>
          <w:sz w:val="24"/>
          <w:szCs w:val="24"/>
        </w:rPr>
      </w:pPr>
      <w:r w:rsidRPr="001E5554">
        <w:rPr>
          <w:rFonts w:asciiTheme="minorHAnsi" w:hAnsiTheme="minorHAnsi"/>
          <w:sz w:val="24"/>
          <w:szCs w:val="24"/>
        </w:rPr>
        <w:t>General laboratory evaluation, including complete blood count, platelet count, thyroid function tests, and renal function tests</w:t>
      </w:r>
    </w:p>
    <w:p w14:paraId="52D578AF" w14:textId="77777777" w:rsidR="000853F8" w:rsidRPr="001E5554" w:rsidRDefault="000853F8" w:rsidP="000853F8">
      <w:pPr>
        <w:pStyle w:val="ListParagraph"/>
        <w:numPr>
          <w:ilvl w:val="0"/>
          <w:numId w:val="9"/>
        </w:numPr>
        <w:rPr>
          <w:rFonts w:asciiTheme="minorHAnsi" w:hAnsiTheme="minorHAnsi"/>
          <w:sz w:val="24"/>
          <w:szCs w:val="24"/>
        </w:rPr>
      </w:pPr>
      <w:r w:rsidRPr="001E5554">
        <w:rPr>
          <w:rFonts w:asciiTheme="minorHAnsi" w:hAnsiTheme="minorHAnsi"/>
          <w:sz w:val="24"/>
          <w:szCs w:val="24"/>
        </w:rPr>
        <w:t>Tests to determine hepatic inflammation, such as alanine aminotransferase or aspartate aminotransferase</w:t>
      </w:r>
    </w:p>
    <w:p w14:paraId="6283B574" w14:textId="77777777" w:rsidR="000853F8" w:rsidRPr="001E5554" w:rsidRDefault="000853F8" w:rsidP="000853F8">
      <w:pPr>
        <w:pStyle w:val="ListParagraph"/>
        <w:numPr>
          <w:ilvl w:val="0"/>
          <w:numId w:val="9"/>
        </w:numPr>
        <w:rPr>
          <w:rFonts w:asciiTheme="minorHAnsi" w:hAnsiTheme="minorHAnsi"/>
          <w:sz w:val="24"/>
          <w:szCs w:val="24"/>
        </w:rPr>
      </w:pPr>
      <w:r w:rsidRPr="001E5554">
        <w:rPr>
          <w:rFonts w:asciiTheme="minorHAnsi" w:hAnsiTheme="minorHAnsi"/>
          <w:sz w:val="24"/>
          <w:szCs w:val="24"/>
        </w:rPr>
        <w:t>Tests to determine hepatobiliary disease, such as bilirubin and alkaline phosphatase</w:t>
      </w:r>
    </w:p>
    <w:p w14:paraId="71D501D9" w14:textId="77777777" w:rsidR="000853F8" w:rsidRPr="001E5554" w:rsidRDefault="000853F8" w:rsidP="000853F8">
      <w:pPr>
        <w:pStyle w:val="ListParagraph"/>
        <w:numPr>
          <w:ilvl w:val="0"/>
          <w:numId w:val="9"/>
        </w:numPr>
        <w:rPr>
          <w:rFonts w:asciiTheme="minorHAnsi" w:hAnsiTheme="minorHAnsi"/>
          <w:sz w:val="24"/>
          <w:szCs w:val="24"/>
        </w:rPr>
      </w:pPr>
      <w:r w:rsidRPr="001E5554">
        <w:rPr>
          <w:rFonts w:asciiTheme="minorHAnsi" w:hAnsiTheme="minorHAnsi"/>
          <w:sz w:val="24"/>
          <w:szCs w:val="24"/>
        </w:rPr>
        <w:t>Tests to determine hepatic function, such as serum albumin and prothrombin time</w:t>
      </w:r>
    </w:p>
    <w:p w14:paraId="13B4D274" w14:textId="77777777" w:rsidR="000853F8" w:rsidRPr="001E5554" w:rsidRDefault="000853F8" w:rsidP="000853F8">
      <w:pPr>
        <w:pStyle w:val="ListParagraph"/>
        <w:numPr>
          <w:ilvl w:val="0"/>
          <w:numId w:val="9"/>
        </w:numPr>
        <w:rPr>
          <w:rFonts w:asciiTheme="minorHAnsi" w:hAnsiTheme="minorHAnsi"/>
          <w:sz w:val="24"/>
          <w:szCs w:val="24"/>
        </w:rPr>
      </w:pPr>
      <w:r w:rsidRPr="001E5554">
        <w:rPr>
          <w:rFonts w:asciiTheme="minorHAnsi" w:hAnsiTheme="minorHAnsi"/>
          <w:sz w:val="24"/>
          <w:szCs w:val="24"/>
        </w:rPr>
        <w:t>Assays to detect significant co-infections, such as hepatitis A antibody, hepatitis B surface antigen, hepatitis B surface antibody, hepatitis B core antibody, HIV antibody</w:t>
      </w:r>
    </w:p>
    <w:p w14:paraId="123E818E" w14:textId="4CAD4481" w:rsidR="000853F8" w:rsidRPr="001E5554" w:rsidRDefault="000853F8" w:rsidP="000853F8">
      <w:pPr>
        <w:pStyle w:val="Heading3"/>
        <w:rPr>
          <w:rFonts w:asciiTheme="minorHAnsi" w:hAnsiTheme="minorHAnsi"/>
          <w:sz w:val="24"/>
          <w:szCs w:val="24"/>
        </w:rPr>
      </w:pPr>
      <w:bookmarkStart w:id="4" w:name="_Toc325178141"/>
      <w:r w:rsidRPr="001E5554">
        <w:rPr>
          <w:rFonts w:asciiTheme="minorHAnsi" w:hAnsiTheme="minorHAnsi"/>
          <w:sz w:val="24"/>
          <w:szCs w:val="24"/>
        </w:rPr>
        <w:t xml:space="preserve">Perform </w:t>
      </w:r>
      <w:r w:rsidR="00861385">
        <w:rPr>
          <w:rFonts w:asciiTheme="minorHAnsi" w:hAnsiTheme="minorHAnsi"/>
          <w:sz w:val="24"/>
          <w:szCs w:val="24"/>
        </w:rPr>
        <w:t>c</w:t>
      </w:r>
      <w:r w:rsidR="00861385" w:rsidRPr="001E5554">
        <w:rPr>
          <w:rFonts w:asciiTheme="minorHAnsi" w:hAnsiTheme="minorHAnsi"/>
          <w:sz w:val="24"/>
          <w:szCs w:val="24"/>
        </w:rPr>
        <w:t xml:space="preserve">omplete </w:t>
      </w:r>
      <w:r w:rsidRPr="001E5554">
        <w:rPr>
          <w:rFonts w:asciiTheme="minorHAnsi" w:hAnsiTheme="minorHAnsi"/>
          <w:sz w:val="24"/>
          <w:szCs w:val="24"/>
        </w:rPr>
        <w:t>patient history and examination</w:t>
      </w:r>
      <w:bookmarkEnd w:id="4"/>
    </w:p>
    <w:p w14:paraId="02FCED7F" w14:textId="77777777" w:rsidR="000853F8" w:rsidRPr="001E5554" w:rsidRDefault="000853F8" w:rsidP="000853F8">
      <w:pPr>
        <w:rPr>
          <w:rFonts w:asciiTheme="minorHAnsi" w:hAnsiTheme="minorHAnsi"/>
          <w:sz w:val="24"/>
          <w:szCs w:val="24"/>
        </w:rPr>
      </w:pPr>
      <w:r w:rsidRPr="001E5554">
        <w:rPr>
          <w:rFonts w:asciiTheme="minorHAnsi" w:hAnsiTheme="minorHAnsi"/>
          <w:sz w:val="24"/>
          <w:szCs w:val="24"/>
        </w:rPr>
        <w:t xml:space="preserve">Upon confirming chronic HCV infection, clinicians should perform complete patient medical histories and physical examinations. Clinicians should determine patients’ risk factors for acquiring HCV infection, psychiatric history, significant comorbidities, co-infection with other viruses, stigmata of chronic liver disease, clinical manifestations attributable to HCV infection, </w:t>
      </w:r>
      <w:r w:rsidRPr="001E5554">
        <w:rPr>
          <w:rFonts w:asciiTheme="minorHAnsi" w:hAnsiTheme="minorHAnsi"/>
          <w:sz w:val="24"/>
          <w:szCs w:val="24"/>
        </w:rPr>
        <w:lastRenderedPageBreak/>
        <w:t xml:space="preserve">history of prior treatment, and previous assessment of liver fibrosis.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&lt;EndNote&gt;&lt;Cite&gt;&lt;Author&gt;Ramers&lt;/Author&gt;&lt;Year&gt;2013&lt;/Year&gt;&lt;RecNum&gt;11&lt;/RecNum&gt;&lt;DisplayText&gt;[8]&lt;/DisplayText&gt;&lt;record&gt;&lt;rec-number&gt;11&lt;/rec-number&gt;&lt;foreign-keys&gt;&lt;key app="EN" db-id="p20z9pv99fpf26effrkppwd19tzvsxa9tdvx" timestamp="1416412056"&gt;11&lt;/key&gt;&lt;/foreign-keys&gt;&lt;ref-type name="Web Page"&gt;12&lt;/ref-type&gt;&lt;contributors&gt;&lt;authors&gt;&lt;author&gt;Ramers, Christian D.&lt;/author&gt;&lt;/authors&gt;&lt;/contributors&gt;&lt;titles&gt;&lt;title&gt;Initial Evaluation of Persons with Chronic Hepatitis C&lt;/title&gt;&lt;/titles&gt;&lt;volume&gt;2014&lt;/volume&gt;&lt;number&gt;November 19&lt;/number&gt;&lt;dates&gt;&lt;year&gt;2013&lt;/year&gt;&lt;pub-dates&gt;&lt;date&gt;December 9, 2013&lt;/date&gt;&lt;/pub-dates&gt;&lt;/dates&gt;&lt;publisher&gt;Family Health Centers of San Diego&lt;/publisher&gt;&lt;urls&gt;&lt;related-urls&gt;&lt;url&gt;http://www.hepatitisc.uw.edu/go/evaluation-staging-monitoring/initial-evaluation-chronic/core-concept/all#screening-other-causes-contributors-liver-disease&lt;/url&gt;&lt;/related-urls&gt;&lt;/urls&gt;&lt;custom1&gt;2014&lt;/custom1&gt;&lt;custom2&gt;November 19&lt;/custom2&gt;&lt;/record&gt;&lt;/Cite&gt;&lt;/EndNote&gt;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[8]</w:t>
      </w:r>
      <w:r w:rsidRPr="001E5554">
        <w:rPr>
          <w:rFonts w:asciiTheme="minorHAnsi" w:hAnsiTheme="minorHAnsi"/>
          <w:sz w:val="24"/>
          <w:szCs w:val="24"/>
        </w:rPr>
        <w:fldChar w:fldCharType="end"/>
      </w:r>
      <w:r w:rsidRPr="001E5554">
        <w:rPr>
          <w:rFonts w:asciiTheme="minorHAnsi" w:hAnsiTheme="minorHAnsi"/>
          <w:sz w:val="24"/>
          <w:szCs w:val="24"/>
        </w:rPr>
        <w:t xml:space="preserve"> Upon performing complete patient medical histories and physical examinations, clinicians should treat conditions that may delay HCV treatment and/or prevent patients from obtaining sustained </w:t>
      </w:r>
      <w:proofErr w:type="spellStart"/>
      <w:r w:rsidRPr="001E5554">
        <w:rPr>
          <w:rFonts w:asciiTheme="minorHAnsi" w:hAnsiTheme="minorHAnsi"/>
          <w:sz w:val="24"/>
          <w:szCs w:val="24"/>
        </w:rPr>
        <w:t>virologic</w:t>
      </w:r>
      <w:proofErr w:type="spellEnd"/>
      <w:r w:rsidRPr="001E5554">
        <w:rPr>
          <w:rFonts w:asciiTheme="minorHAnsi" w:hAnsiTheme="minorHAnsi"/>
          <w:sz w:val="24"/>
          <w:szCs w:val="24"/>
        </w:rPr>
        <w:t xml:space="preserve"> response.</w:t>
      </w:r>
    </w:p>
    <w:p w14:paraId="51FE33E0" w14:textId="77777777" w:rsidR="000853F8" w:rsidRPr="00BB26BD" w:rsidRDefault="000853F8" w:rsidP="00096185">
      <w:pPr>
        <w:rPr>
          <w:rFonts w:asciiTheme="minorHAnsi" w:hAnsiTheme="minorHAnsi"/>
          <w:sz w:val="24"/>
          <w:szCs w:val="24"/>
        </w:rPr>
      </w:pPr>
      <w:r w:rsidRPr="00BB26BD">
        <w:rPr>
          <w:rFonts w:asciiTheme="minorHAnsi" w:hAnsiTheme="minorHAnsi"/>
          <w:sz w:val="24"/>
          <w:szCs w:val="24"/>
        </w:rPr>
        <w:t xml:space="preserve">Clinicians should also assess patients’ alcohol histories to determine dependence that may delay treatment and/or prevent patients from achieving a sustained </w:t>
      </w:r>
      <w:proofErr w:type="spellStart"/>
      <w:r w:rsidRPr="00BB26BD">
        <w:rPr>
          <w:rFonts w:asciiTheme="minorHAnsi" w:hAnsiTheme="minorHAnsi"/>
          <w:sz w:val="24"/>
          <w:szCs w:val="24"/>
        </w:rPr>
        <w:t>virologic</w:t>
      </w:r>
      <w:proofErr w:type="spellEnd"/>
      <w:r w:rsidRPr="00BB26BD">
        <w:rPr>
          <w:rFonts w:asciiTheme="minorHAnsi" w:hAnsiTheme="minorHAnsi"/>
          <w:sz w:val="24"/>
          <w:szCs w:val="24"/>
        </w:rPr>
        <w:t xml:space="preserve"> response.</w:t>
      </w:r>
    </w:p>
    <w:p w14:paraId="2018E88D" w14:textId="77777777" w:rsidR="000853F8" w:rsidRPr="00F8756D" w:rsidRDefault="000853F8" w:rsidP="00F8756D">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Psychiatric history</w:t>
      </w:r>
    </w:p>
    <w:p w14:paraId="769E2A55" w14:textId="3986E9AC" w:rsidR="000853F8" w:rsidRPr="003C5EDF" w:rsidRDefault="000853F8" w:rsidP="00096185">
      <w:pPr>
        <w:rPr>
          <w:rFonts w:asciiTheme="minorHAnsi" w:hAnsiTheme="minorHAnsi"/>
          <w:sz w:val="24"/>
          <w:szCs w:val="24"/>
        </w:rPr>
      </w:pPr>
      <w:r w:rsidRPr="00F8756D">
        <w:rPr>
          <w:rFonts w:asciiTheme="minorHAnsi" w:hAnsiTheme="minorHAnsi"/>
          <w:sz w:val="24"/>
          <w:szCs w:val="24"/>
        </w:rPr>
        <w:t xml:space="preserve">Whereas HCV treatments including interferon (a medication associated with </w:t>
      </w:r>
      <w:r w:rsidR="00182018" w:rsidRPr="00F8756D">
        <w:rPr>
          <w:rFonts w:asciiTheme="minorHAnsi" w:hAnsiTheme="minorHAnsi"/>
          <w:sz w:val="24"/>
          <w:szCs w:val="24"/>
        </w:rPr>
        <w:t>neuropsychiatric</w:t>
      </w:r>
      <w:r w:rsidRPr="00F8756D">
        <w:rPr>
          <w:rFonts w:asciiTheme="minorHAnsi" w:hAnsiTheme="minorHAnsi"/>
          <w:sz w:val="24"/>
          <w:szCs w:val="24"/>
        </w:rPr>
        <w:t xml:space="preserve"> side effects) are no longer necessary to develop a sustained </w:t>
      </w:r>
      <w:proofErr w:type="spellStart"/>
      <w:r w:rsidRPr="00F8756D">
        <w:rPr>
          <w:rFonts w:asciiTheme="minorHAnsi" w:hAnsiTheme="minorHAnsi"/>
          <w:sz w:val="24"/>
          <w:szCs w:val="24"/>
        </w:rPr>
        <w:t>virologic</w:t>
      </w:r>
      <w:proofErr w:type="spellEnd"/>
      <w:r w:rsidRPr="003C5EDF">
        <w:rPr>
          <w:rFonts w:asciiTheme="minorHAnsi" w:hAnsiTheme="minorHAnsi"/>
          <w:sz w:val="24"/>
          <w:szCs w:val="24"/>
        </w:rPr>
        <w:t xml:space="preserve"> response, clinicians should still assess patients’ past or current psychiatric issues during the initial visit. </w:t>
      </w:r>
      <w:r w:rsidR="0062044D">
        <w:rPr>
          <w:rFonts w:asciiTheme="minorHAnsi" w:hAnsiTheme="minorHAnsi"/>
          <w:sz w:val="24"/>
          <w:szCs w:val="24"/>
        </w:rPr>
        <w:t>P</w:t>
      </w:r>
      <w:r w:rsidRPr="003C5EDF">
        <w:rPr>
          <w:rFonts w:asciiTheme="minorHAnsi" w:hAnsiTheme="minorHAnsi"/>
          <w:sz w:val="24"/>
          <w:szCs w:val="24"/>
        </w:rPr>
        <w:t xml:space="preserve">sychiatric issues </w:t>
      </w:r>
      <w:r w:rsidR="0062044D">
        <w:rPr>
          <w:rFonts w:asciiTheme="minorHAnsi" w:hAnsiTheme="minorHAnsi"/>
          <w:sz w:val="24"/>
          <w:szCs w:val="24"/>
        </w:rPr>
        <w:t>are generally not</w:t>
      </w:r>
      <w:r w:rsidRPr="003C5EDF">
        <w:rPr>
          <w:rFonts w:asciiTheme="minorHAnsi" w:hAnsiTheme="minorHAnsi"/>
          <w:sz w:val="24"/>
          <w:szCs w:val="24"/>
        </w:rPr>
        <w:t xml:space="preserve"> contraindications for HCV treatment.  Upon diagnosing psychiatric issues, clinicians should link patients to psychiatric treatment, as appropriate.</w:t>
      </w:r>
    </w:p>
    <w:p w14:paraId="2CCAF92A"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Significant comorbidities</w:t>
      </w:r>
    </w:p>
    <w:p w14:paraId="01C58486" w14:textId="7B4D85A6" w:rsidR="000853F8" w:rsidRPr="003C5EDF" w:rsidRDefault="000853F8" w:rsidP="00096185">
      <w:pPr>
        <w:rPr>
          <w:rFonts w:asciiTheme="minorHAnsi" w:hAnsiTheme="minorHAnsi"/>
          <w:i/>
          <w:sz w:val="24"/>
          <w:szCs w:val="24"/>
        </w:rPr>
      </w:pPr>
      <w:r w:rsidRPr="00F8756D">
        <w:rPr>
          <w:rFonts w:asciiTheme="minorHAnsi" w:hAnsiTheme="minorHAnsi"/>
          <w:sz w:val="24"/>
          <w:szCs w:val="24"/>
        </w:rPr>
        <w:t>Clinicians should determine secondary causes of liver disease, such as non-alcoholic fatty liver disease, alcoholic hepatitis, or autoimmune hepatitis.  Clini</w:t>
      </w:r>
      <w:r w:rsidRPr="003C5EDF">
        <w:rPr>
          <w:rFonts w:asciiTheme="minorHAnsi" w:hAnsiTheme="minorHAnsi"/>
          <w:sz w:val="24"/>
          <w:szCs w:val="24"/>
        </w:rPr>
        <w:t>cians should also advise obese patients to lose weight prior to beginning HCV treatment</w:t>
      </w:r>
      <w:r w:rsidR="0062044D">
        <w:rPr>
          <w:rFonts w:asciiTheme="minorHAnsi" w:hAnsiTheme="minorHAnsi"/>
          <w:sz w:val="24"/>
          <w:szCs w:val="24"/>
        </w:rPr>
        <w:t>,</w:t>
      </w:r>
      <w:r w:rsidR="008F7742">
        <w:rPr>
          <w:rFonts w:asciiTheme="minorHAnsi" w:hAnsiTheme="minorHAnsi"/>
          <w:sz w:val="24"/>
          <w:szCs w:val="24"/>
        </w:rPr>
        <w:t xml:space="preserve"> and cessation of alcohol and </w:t>
      </w:r>
      <w:r w:rsidR="0062044D">
        <w:rPr>
          <w:rFonts w:asciiTheme="minorHAnsi" w:hAnsiTheme="minorHAnsi"/>
          <w:sz w:val="24"/>
          <w:szCs w:val="24"/>
        </w:rPr>
        <w:t>tobacco use</w:t>
      </w:r>
      <w:r w:rsidRPr="003C5EDF">
        <w:rPr>
          <w:rFonts w:asciiTheme="minorHAnsi" w:hAnsiTheme="minorHAnsi"/>
          <w:sz w:val="24"/>
          <w:szCs w:val="24"/>
        </w:rPr>
        <w:t>.</w:t>
      </w:r>
    </w:p>
    <w:p w14:paraId="1179A801"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Co-infection with other viruses</w:t>
      </w:r>
    </w:p>
    <w:p w14:paraId="032EDF00" w14:textId="77AE89F4" w:rsidR="000853F8" w:rsidRPr="003C5EDF" w:rsidRDefault="000853F8" w:rsidP="00096185">
      <w:pPr>
        <w:rPr>
          <w:rFonts w:asciiTheme="minorHAnsi" w:hAnsiTheme="minorHAnsi"/>
          <w:i/>
          <w:sz w:val="24"/>
          <w:szCs w:val="24"/>
        </w:rPr>
      </w:pPr>
      <w:r w:rsidRPr="00F8756D">
        <w:rPr>
          <w:rFonts w:asciiTheme="minorHAnsi" w:hAnsiTheme="minorHAnsi"/>
          <w:sz w:val="24"/>
          <w:szCs w:val="24"/>
        </w:rPr>
        <w:t xml:space="preserve">Clinicians should screen HCV-infected patients for hepatitis A virus, hepatitis B virus, and human immunodeficiency virus (HIV). </w:t>
      </w:r>
      <w:r w:rsidR="004F632C" w:rsidRPr="003C5EDF">
        <w:rPr>
          <w:rFonts w:asciiTheme="minorHAnsi" w:hAnsiTheme="minorHAnsi"/>
          <w:sz w:val="24"/>
          <w:szCs w:val="24"/>
        </w:rPr>
        <w:t xml:space="preserve"> If patient is not immune to hepatitis A or B, consider vaccination.</w:t>
      </w:r>
    </w:p>
    <w:p w14:paraId="382DA2B2"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Stigmata of chronic liver disease</w:t>
      </w:r>
    </w:p>
    <w:p w14:paraId="49C75A23" w14:textId="77777777" w:rsidR="000853F8" w:rsidRPr="003C5EDF" w:rsidRDefault="000853F8" w:rsidP="00096185">
      <w:pPr>
        <w:rPr>
          <w:rFonts w:asciiTheme="minorHAnsi" w:hAnsiTheme="minorHAnsi"/>
          <w:i/>
          <w:sz w:val="24"/>
          <w:szCs w:val="24"/>
        </w:rPr>
      </w:pPr>
      <w:r w:rsidRPr="00F8756D">
        <w:rPr>
          <w:rFonts w:asciiTheme="minorHAnsi" w:hAnsiTheme="minorHAnsi"/>
          <w:sz w:val="24"/>
          <w:szCs w:val="24"/>
        </w:rPr>
        <w:t>Clinicians may consider the presence of the following physical signs and symptoms (in decreasing order of the likelihood ratio of cirrhosis) as indicators of c</w:t>
      </w:r>
      <w:r w:rsidRPr="003C5EDF">
        <w:rPr>
          <w:rFonts w:asciiTheme="minorHAnsi" w:hAnsiTheme="minorHAnsi"/>
          <w:sz w:val="24"/>
          <w:szCs w:val="24"/>
        </w:rPr>
        <w:t xml:space="preserve">irrhosis: caput </w:t>
      </w:r>
      <w:proofErr w:type="spellStart"/>
      <w:r w:rsidRPr="003C5EDF">
        <w:rPr>
          <w:rFonts w:asciiTheme="minorHAnsi" w:hAnsiTheme="minorHAnsi"/>
          <w:sz w:val="24"/>
          <w:szCs w:val="24"/>
        </w:rPr>
        <w:t>medusae</w:t>
      </w:r>
      <w:proofErr w:type="spellEnd"/>
      <w:r w:rsidRPr="003C5EDF">
        <w:rPr>
          <w:rFonts w:asciiTheme="minorHAnsi" w:hAnsiTheme="minorHAnsi"/>
          <w:sz w:val="24"/>
          <w:szCs w:val="24"/>
        </w:rPr>
        <w:t xml:space="preserve">/dilated abdominal wall vessels, loss of body/pubic hair, hepatic encephalopathy, gynecomastia, ascites, spider </w:t>
      </w:r>
      <w:proofErr w:type="spellStart"/>
      <w:r w:rsidRPr="003C5EDF">
        <w:rPr>
          <w:rFonts w:asciiTheme="minorHAnsi" w:hAnsiTheme="minorHAnsi"/>
          <w:sz w:val="24"/>
          <w:szCs w:val="24"/>
        </w:rPr>
        <w:t>angiomata</w:t>
      </w:r>
      <w:proofErr w:type="spellEnd"/>
      <w:r w:rsidRPr="003C5EDF">
        <w:rPr>
          <w:rFonts w:asciiTheme="minorHAnsi" w:hAnsiTheme="minorHAnsi"/>
          <w:sz w:val="24"/>
          <w:szCs w:val="24"/>
        </w:rPr>
        <w:t>, palmar erythema, jaundice and scleral icterus, and liver stiffness.</w:t>
      </w:r>
    </w:p>
    <w:p w14:paraId="7FD9C887"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Clinical manifestations</w:t>
      </w:r>
    </w:p>
    <w:p w14:paraId="60EEDEBF" w14:textId="023F4850" w:rsidR="000853F8" w:rsidRPr="003C5EDF" w:rsidRDefault="000853F8" w:rsidP="00096185">
      <w:pPr>
        <w:rPr>
          <w:rFonts w:asciiTheme="minorHAnsi" w:hAnsiTheme="minorHAnsi"/>
          <w:i/>
          <w:sz w:val="24"/>
          <w:szCs w:val="24"/>
        </w:rPr>
      </w:pPr>
      <w:r w:rsidRPr="00F8756D">
        <w:rPr>
          <w:rFonts w:asciiTheme="minorHAnsi" w:hAnsiTheme="minorHAnsi"/>
          <w:sz w:val="24"/>
          <w:szCs w:val="24"/>
        </w:rPr>
        <w:t>Clinicians should determine extrahepatic clinical manifestations</w:t>
      </w:r>
      <w:r w:rsidR="0062044D">
        <w:rPr>
          <w:rFonts w:asciiTheme="minorHAnsi" w:hAnsiTheme="minorHAnsi"/>
          <w:sz w:val="24"/>
          <w:szCs w:val="24"/>
        </w:rPr>
        <w:t xml:space="preserve"> of chronic HCV infection</w:t>
      </w:r>
      <w:r w:rsidRPr="00F8756D">
        <w:rPr>
          <w:rFonts w:asciiTheme="minorHAnsi" w:hAnsiTheme="minorHAnsi"/>
          <w:sz w:val="24"/>
          <w:szCs w:val="24"/>
        </w:rPr>
        <w:t xml:space="preserve">, such as </w:t>
      </w:r>
      <w:proofErr w:type="spellStart"/>
      <w:r w:rsidRPr="00F8756D">
        <w:rPr>
          <w:rFonts w:asciiTheme="minorHAnsi" w:hAnsiTheme="minorHAnsi"/>
          <w:sz w:val="24"/>
          <w:szCs w:val="24"/>
        </w:rPr>
        <w:t>arthralgias</w:t>
      </w:r>
      <w:proofErr w:type="spellEnd"/>
      <w:r w:rsidRPr="00F8756D">
        <w:rPr>
          <w:rFonts w:asciiTheme="minorHAnsi" w:hAnsiTheme="minorHAnsi"/>
          <w:sz w:val="24"/>
          <w:szCs w:val="24"/>
        </w:rPr>
        <w:t>, neuropathy, nephropathy, glomerulonephritis, livedo reticularis, lichen planus, and cold agglutinin disease.</w:t>
      </w:r>
    </w:p>
    <w:p w14:paraId="46E44165"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lastRenderedPageBreak/>
        <w:t>History of prior treatment</w:t>
      </w:r>
    </w:p>
    <w:p w14:paraId="3DAD8AC5" w14:textId="77777777" w:rsidR="000853F8" w:rsidRPr="003C5EDF" w:rsidRDefault="000853F8" w:rsidP="00096185">
      <w:pPr>
        <w:rPr>
          <w:rFonts w:asciiTheme="minorHAnsi" w:hAnsiTheme="minorHAnsi"/>
          <w:i/>
          <w:sz w:val="24"/>
          <w:szCs w:val="24"/>
        </w:rPr>
      </w:pPr>
      <w:r w:rsidRPr="00F8756D">
        <w:rPr>
          <w:rFonts w:asciiTheme="minorHAnsi" w:hAnsiTheme="minorHAnsi"/>
          <w:sz w:val="24"/>
          <w:szCs w:val="24"/>
        </w:rPr>
        <w:t xml:space="preserve">Clinicians should determine if patients have previously undergone HCV treatment. If patients have failed to obtain sustained </w:t>
      </w:r>
      <w:proofErr w:type="spellStart"/>
      <w:r w:rsidRPr="00F8756D">
        <w:rPr>
          <w:rFonts w:asciiTheme="minorHAnsi" w:hAnsiTheme="minorHAnsi"/>
          <w:sz w:val="24"/>
          <w:szCs w:val="24"/>
        </w:rPr>
        <w:t>virologic</w:t>
      </w:r>
      <w:proofErr w:type="spellEnd"/>
      <w:r w:rsidRPr="00F8756D">
        <w:rPr>
          <w:rFonts w:asciiTheme="minorHAnsi" w:hAnsiTheme="minorHAnsi"/>
          <w:sz w:val="24"/>
          <w:szCs w:val="24"/>
        </w:rPr>
        <w:t xml:space="preserve"> response with previous HCV treatment, clinicians should determine the following with regard to previous HCV treatment: medications, duration, timing, patient’s degree of ad</w:t>
      </w:r>
      <w:r w:rsidRPr="003C5EDF">
        <w:rPr>
          <w:rFonts w:asciiTheme="minorHAnsi" w:hAnsiTheme="minorHAnsi"/>
          <w:sz w:val="24"/>
          <w:szCs w:val="24"/>
        </w:rPr>
        <w:t>herence, adverse effects, and when possible, viral kinetics and outcome.</w:t>
      </w:r>
    </w:p>
    <w:p w14:paraId="45B1818E" w14:textId="77777777" w:rsidR="000853F8" w:rsidRPr="00F8756D" w:rsidRDefault="000853F8" w:rsidP="00096185">
      <w:pPr>
        <w:pStyle w:val="Heading4"/>
        <w:rPr>
          <w:rStyle w:val="SubtleEmphasis"/>
          <w:rFonts w:asciiTheme="minorHAnsi" w:hAnsiTheme="minorHAnsi"/>
          <w:i/>
          <w:color w:val="4F81BD" w:themeColor="accent1"/>
        </w:rPr>
      </w:pPr>
      <w:r w:rsidRPr="00F8756D">
        <w:rPr>
          <w:rStyle w:val="SubtleEmphasis"/>
          <w:rFonts w:asciiTheme="minorHAnsi" w:hAnsiTheme="minorHAnsi"/>
          <w:i/>
          <w:color w:val="4F81BD" w:themeColor="accent1"/>
        </w:rPr>
        <w:t>Previous assessment of liver fibrosis</w:t>
      </w:r>
    </w:p>
    <w:p w14:paraId="45C40432" w14:textId="77777777" w:rsidR="000853F8" w:rsidRPr="003C5EDF" w:rsidRDefault="000853F8" w:rsidP="00096185">
      <w:pPr>
        <w:rPr>
          <w:rFonts w:asciiTheme="minorHAnsi" w:hAnsiTheme="minorHAnsi"/>
          <w:sz w:val="24"/>
          <w:szCs w:val="24"/>
        </w:rPr>
      </w:pPr>
      <w:r w:rsidRPr="00F8756D">
        <w:rPr>
          <w:rFonts w:asciiTheme="minorHAnsi" w:hAnsiTheme="minorHAnsi"/>
          <w:sz w:val="24"/>
          <w:szCs w:val="24"/>
        </w:rPr>
        <w:t>Clinicians should determine whether patients have previously had a liver biopsy. For patients who have had a liver biopsy, clinicians should reco</w:t>
      </w:r>
      <w:r w:rsidRPr="003C5EDF">
        <w:rPr>
          <w:rFonts w:asciiTheme="minorHAnsi" w:hAnsiTheme="minorHAnsi"/>
          <w:sz w:val="24"/>
          <w:szCs w:val="24"/>
        </w:rPr>
        <w:t>rd the date of the biopsy, the sample size, the fibrosis scoring system, and the fibrosis score. Clinicians should also note any previously performed non-invasive tests for determining liver fibrosis scores.</w:t>
      </w:r>
    </w:p>
    <w:p w14:paraId="45C6A22C" w14:textId="77777777" w:rsidR="000853F8" w:rsidRPr="001E5554" w:rsidRDefault="000853F8" w:rsidP="000853F8">
      <w:pPr>
        <w:pStyle w:val="Heading3"/>
        <w:rPr>
          <w:rFonts w:asciiTheme="minorHAnsi" w:hAnsiTheme="minorHAnsi"/>
          <w:sz w:val="24"/>
          <w:szCs w:val="24"/>
        </w:rPr>
      </w:pPr>
      <w:bookmarkStart w:id="5" w:name="_Toc325178142"/>
      <w:r w:rsidRPr="001E5554">
        <w:rPr>
          <w:rFonts w:asciiTheme="minorHAnsi" w:hAnsiTheme="minorHAnsi"/>
          <w:sz w:val="24"/>
          <w:szCs w:val="24"/>
        </w:rPr>
        <w:t>Stage HCV Liver Fibrosis</w:t>
      </w:r>
      <w:bookmarkEnd w:id="5"/>
    </w:p>
    <w:p w14:paraId="70484274" w14:textId="7FE7C935" w:rsidR="000853F8" w:rsidRPr="001E5554" w:rsidRDefault="000853F8" w:rsidP="000853F8">
      <w:pPr>
        <w:rPr>
          <w:rFonts w:asciiTheme="minorHAnsi" w:hAnsiTheme="minorHAnsi"/>
          <w:sz w:val="24"/>
          <w:szCs w:val="24"/>
        </w:rPr>
      </w:pPr>
      <w:r w:rsidRPr="001E5554">
        <w:rPr>
          <w:rFonts w:asciiTheme="minorHAnsi" w:hAnsiTheme="minorHAnsi"/>
          <w:sz w:val="24"/>
          <w:szCs w:val="24"/>
        </w:rPr>
        <w:t>Although the gold standard to stage hepatic fibrosis is by performing a liver biopsy with histologic analysis</w:t>
      </w:r>
      <w:r w:rsidR="001C7C92">
        <w:rPr>
          <w:rFonts w:asciiTheme="minorHAnsi" w:hAnsiTheme="minorHAnsi"/>
          <w:sz w:val="24"/>
          <w:szCs w:val="24"/>
        </w:rPr>
        <w:t>, noninvasive testing</w:t>
      </w:r>
      <w:r w:rsidRPr="001E5554">
        <w:rPr>
          <w:rFonts w:asciiTheme="minorHAnsi" w:hAnsiTheme="minorHAnsi"/>
          <w:sz w:val="24"/>
          <w:szCs w:val="24"/>
        </w:rPr>
        <w:t xml:space="preserve"> with </w:t>
      </w:r>
      <w:r w:rsidR="00841313">
        <w:rPr>
          <w:rFonts w:asciiTheme="minorHAnsi" w:hAnsiTheme="minorHAnsi"/>
          <w:sz w:val="24"/>
          <w:szCs w:val="24"/>
        </w:rPr>
        <w:t xml:space="preserve">ultrasound transient </w:t>
      </w:r>
      <w:proofErr w:type="spellStart"/>
      <w:r w:rsidR="00841313">
        <w:rPr>
          <w:rFonts w:asciiTheme="minorHAnsi" w:hAnsiTheme="minorHAnsi"/>
          <w:sz w:val="24"/>
          <w:szCs w:val="24"/>
        </w:rPr>
        <w:t>elastography</w:t>
      </w:r>
      <w:proofErr w:type="spellEnd"/>
      <w:r w:rsidR="00841313" w:rsidRPr="001E5554">
        <w:rPr>
          <w:rFonts w:asciiTheme="minorHAnsi" w:hAnsiTheme="minorHAnsi"/>
          <w:sz w:val="24"/>
          <w:szCs w:val="24"/>
        </w:rPr>
        <w:t xml:space="preserve"> </w:t>
      </w:r>
      <w:r w:rsidR="00841313">
        <w:rPr>
          <w:rFonts w:asciiTheme="minorHAnsi" w:hAnsiTheme="minorHAnsi"/>
          <w:sz w:val="24"/>
          <w:szCs w:val="24"/>
        </w:rPr>
        <w:t xml:space="preserve"> (</w:t>
      </w:r>
      <w:proofErr w:type="spellStart"/>
      <w:r w:rsidRPr="001E5554">
        <w:rPr>
          <w:rFonts w:asciiTheme="minorHAnsi" w:hAnsiTheme="minorHAnsi"/>
          <w:sz w:val="24"/>
          <w:szCs w:val="24"/>
        </w:rPr>
        <w:t>FibroScan</w:t>
      </w:r>
      <w:r w:rsidR="00841313">
        <w:rPr>
          <w:rFonts w:asciiTheme="minorHAnsi" w:hAnsiTheme="minorHAnsi"/>
          <w:sz w:val="24"/>
          <w:szCs w:val="24"/>
          <w:vertAlign w:val="subscript"/>
        </w:rPr>
        <w:t>TM</w:t>
      </w:r>
      <w:proofErr w:type="spellEnd"/>
      <w:r w:rsidR="00841313">
        <w:rPr>
          <w:rFonts w:asciiTheme="minorHAnsi" w:hAnsiTheme="minorHAnsi"/>
          <w:sz w:val="24"/>
          <w:szCs w:val="24"/>
        </w:rPr>
        <w:t>) or</w:t>
      </w:r>
      <w:r w:rsidRPr="001E5554">
        <w:rPr>
          <w:rFonts w:asciiTheme="minorHAnsi" w:hAnsiTheme="minorHAnsi"/>
          <w:sz w:val="24"/>
          <w:szCs w:val="24"/>
        </w:rPr>
        <w:t xml:space="preserve"> </w:t>
      </w:r>
      <w:r w:rsidR="00841313">
        <w:rPr>
          <w:rFonts w:asciiTheme="minorHAnsi" w:hAnsiTheme="minorHAnsi"/>
          <w:sz w:val="24"/>
          <w:szCs w:val="24"/>
        </w:rPr>
        <w:t>blood test</w:t>
      </w:r>
      <w:r w:rsidRPr="001E5554">
        <w:rPr>
          <w:rFonts w:asciiTheme="minorHAnsi" w:hAnsiTheme="minorHAnsi"/>
          <w:sz w:val="24"/>
          <w:szCs w:val="24"/>
        </w:rPr>
        <w:t xml:space="preserve"> staging methods are widely used, acceptable, and more feasible. These methods include two of the following non-invasive tests for indirect markers of cirrhosis: Aspartate Aminotransferase-to-Platelet Ratio Index (APRI), Fibrosis-4 (FIB-4), and </w:t>
      </w:r>
      <w:proofErr w:type="spellStart"/>
      <w:r w:rsidR="00841313" w:rsidRPr="001E5554">
        <w:rPr>
          <w:rFonts w:asciiTheme="minorHAnsi" w:hAnsiTheme="minorHAnsi"/>
          <w:sz w:val="24"/>
          <w:szCs w:val="24"/>
        </w:rPr>
        <w:t>Fibro</w:t>
      </w:r>
      <w:r w:rsidR="00841313">
        <w:rPr>
          <w:rFonts w:asciiTheme="minorHAnsi" w:hAnsiTheme="minorHAnsi"/>
          <w:sz w:val="24"/>
          <w:szCs w:val="24"/>
        </w:rPr>
        <w:t>Sure</w:t>
      </w:r>
      <w:proofErr w:type="spellEnd"/>
      <w:r w:rsidRPr="001E5554">
        <w:rPr>
          <w:rFonts w:asciiTheme="minorHAnsi" w:hAnsiTheme="minorHAnsi"/>
          <w:sz w:val="24"/>
          <w:szCs w:val="24"/>
        </w:rPr>
        <w:t xml:space="preserve">. </w:t>
      </w:r>
    </w:p>
    <w:p w14:paraId="1F2A5F7E" w14:textId="77777777" w:rsidR="000853F8" w:rsidRPr="001E5554" w:rsidRDefault="000853F8" w:rsidP="000853F8">
      <w:pPr>
        <w:rPr>
          <w:rFonts w:asciiTheme="minorHAnsi" w:hAnsiTheme="minorHAnsi"/>
          <w:sz w:val="24"/>
          <w:szCs w:val="24"/>
        </w:rPr>
      </w:pPr>
      <w:r w:rsidRPr="001E5554">
        <w:rPr>
          <w:rFonts w:asciiTheme="minorHAnsi" w:hAnsiTheme="minorHAnsi"/>
          <w:sz w:val="24"/>
          <w:szCs w:val="24"/>
        </w:rPr>
        <w:t xml:space="preserve">When using non-invasive tests, if both tests determine the fibrosis score as F1, treatment is optional if patients have no contraindications; if both tests determine the fibrosis score as F2 or above, clinicians should begin patients on antiviral therapy if patient has no contraindications. If tests determine disparate results, clinicians should consider following up with a liver biopsy or </w:t>
      </w:r>
      <w:proofErr w:type="spellStart"/>
      <w:r w:rsidRPr="001E5554">
        <w:rPr>
          <w:rFonts w:asciiTheme="minorHAnsi" w:hAnsiTheme="minorHAnsi"/>
          <w:sz w:val="24"/>
          <w:szCs w:val="24"/>
        </w:rPr>
        <w:t>FibroScan</w:t>
      </w:r>
      <w:proofErr w:type="spellEnd"/>
      <w:r w:rsidRPr="001E5554">
        <w:rPr>
          <w:rFonts w:asciiTheme="minorHAnsi" w:hAnsiTheme="minorHAnsi"/>
          <w:sz w:val="24"/>
          <w:szCs w:val="24"/>
        </w:rPr>
        <w:t xml:space="preserve">.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&lt;EndNote&gt;&lt;Cite&gt;&lt;Author&gt;Bhogal&lt;/Author&gt;&lt;Year&gt;2012&lt;/Year&gt;&lt;RecNum&gt;15&lt;/RecNum&gt;&lt;DisplayText&gt;[9]&lt;/DisplayText&gt;&lt;record&gt;&lt;rec-number&gt;15&lt;/rec-number&gt;&lt;foreign-keys&gt;&lt;key app="EN" db-id="p20z9pv99fpf26effrkppwd19tzvsxa9tdvx" timestamp="1417037078"&gt;15&lt;/key&gt;&lt;/foreign-keys&gt;&lt;ref-type name="Journal Article"&gt;17&lt;/ref-type&gt;&lt;contributors&gt;&lt;authors&gt;&lt;author&gt;Bhogal, H.&lt;/author&gt;&lt;author&gt;Sterling, R. K.&lt;/author&gt;&lt;/authors&gt;&lt;/contributors&gt;&lt;auth-address&gt;Division of Gastroenterology, Hepatology and Nutrition, Virginia Commonwealth University, Richmond, VA, USA.&lt;/auth-address&gt;&lt;titles&gt;&lt;title&gt;Staging of liver disease: which option is right for my patient?&lt;/title&gt;&lt;secondary-title&gt;Infect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America&lt;/abbr-1&gt;&lt;/alt-periodical&gt;&lt;pages&gt;849-61&lt;/pages&gt;&lt;volume&gt;26&lt;/volume&gt;&lt;number&gt;4&lt;/number&gt;&lt;keywords&gt;&lt;keyword&gt;Algorithms&lt;/keyword&gt;&lt;keyword&gt;Biological Markers/analysis&lt;/keyword&gt;&lt;keyword&gt;Biopsy&lt;/keyword&gt;&lt;keyword&gt;Diagnostic Imaging&lt;/keyword&gt;&lt;keyword&gt;Hepatitis C, Chronic/diagnosis/metabolism/*pathology/virology&lt;/keyword&gt;&lt;keyword&gt;Humans&lt;/keyword&gt;&lt;keyword&gt;Liver Cirrhosis/diagnosis/metabolism/*pathology/*virology&lt;/keyword&gt;&lt;keyword&gt;Severity of Illness Index&lt;/keyword&gt;&lt;/keywords&gt;&lt;dates&gt;&lt;year&gt;2012&lt;/year&gt;&lt;pub-dates&gt;&lt;date&gt;Dec&lt;/date&gt;&lt;/pub-dates&gt;&lt;/dates&gt;&lt;isbn&gt;1557-9824 (Electronic)&amp;#xD;0891-5520 (Linking)&lt;/isbn&gt;&lt;accession-num&gt;23083819&lt;/accession-num&gt;&lt;urls&gt;&lt;related-urls&gt;&lt;url&gt;http://www.ncbi.nlm.nih.gov/pubmed/23083819&lt;/url&gt;&lt;url&gt;http://ac.els-cdn.com/S0891552012000785/1-s2.0-S0891552012000785-main.pdf?_tid=ac61a73c-75b2-11e4-934c-00000aab0f6b&amp;amp;acdnat=1417037278_749d0e556025e4229e20c36dd565c6c5&lt;/url&gt;&lt;/related-urls&gt;&lt;/urls&gt;&lt;electronic-resource-num&gt;10.1016/j.idc.2012.08.002&lt;/electronic-resource-num&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[9]</w:t>
      </w:r>
      <w:r w:rsidRPr="001E5554">
        <w:rPr>
          <w:rFonts w:asciiTheme="minorHAnsi" w:hAnsiTheme="minorHAnsi"/>
          <w:sz w:val="24"/>
          <w:szCs w:val="24"/>
        </w:rPr>
        <w:fldChar w:fldCharType="end"/>
      </w:r>
    </w:p>
    <w:p w14:paraId="379E2849" w14:textId="304CC0D5" w:rsidR="000853F8" w:rsidRPr="001E5554" w:rsidRDefault="0062044D" w:rsidP="000853F8">
      <w:pPr>
        <w:pStyle w:val="Heading3"/>
        <w:rPr>
          <w:rFonts w:asciiTheme="minorHAnsi" w:hAnsiTheme="minorHAnsi"/>
          <w:sz w:val="24"/>
          <w:szCs w:val="24"/>
        </w:rPr>
      </w:pPr>
      <w:bookmarkStart w:id="6" w:name="_Toc325178143"/>
      <w:r>
        <w:rPr>
          <w:rFonts w:asciiTheme="minorHAnsi" w:hAnsiTheme="minorHAnsi"/>
          <w:sz w:val="24"/>
          <w:szCs w:val="24"/>
        </w:rPr>
        <w:t>Preventive care and counseling for chronic HCV patients</w:t>
      </w:r>
      <w:bookmarkEnd w:id="6"/>
    </w:p>
    <w:p w14:paraId="497C453F" w14:textId="460A5172" w:rsidR="000853F8" w:rsidRDefault="000853F8" w:rsidP="000853F8">
      <w:pPr>
        <w:shd w:val="clear" w:color="auto" w:fill="FFFFFF"/>
        <w:textAlignment w:val="center"/>
        <w:rPr>
          <w:rFonts w:asciiTheme="minorHAnsi" w:hAnsiTheme="minorHAnsi" w:cs="Tahoma"/>
          <w:color w:val="000000"/>
          <w:sz w:val="24"/>
          <w:szCs w:val="24"/>
          <w:shd w:val="clear" w:color="auto" w:fill="FFFFFF"/>
        </w:rPr>
      </w:pPr>
      <w:r w:rsidRPr="001E5554">
        <w:rPr>
          <w:rFonts w:asciiTheme="minorHAnsi" w:hAnsiTheme="minorHAnsi" w:cs="Tahoma"/>
          <w:color w:val="000000"/>
          <w:sz w:val="24"/>
          <w:szCs w:val="24"/>
          <w:shd w:val="clear" w:color="auto" w:fill="FFFFFF"/>
        </w:rPr>
        <w:t>Before patients begin treatment, have a confirmed positive HCV RNA level, preferably quantitative in nature. A genotype test will also be needed to determine the recommended course of treatment.  Clinicians should prioritize patients with advanced or compensated cirrhosis (F3 and F4 fibrosis scores, respectively), patients with severe or extrahepatic HCV, and liver transplant recipients to receive immediate treatment. [10</w:t>
      </w:r>
      <w:r w:rsidR="00244F7A">
        <w:rPr>
          <w:rFonts w:asciiTheme="minorHAnsi" w:hAnsiTheme="minorHAnsi" w:cs="Tahoma"/>
          <w:color w:val="000000"/>
          <w:sz w:val="24"/>
          <w:szCs w:val="24"/>
          <w:shd w:val="clear" w:color="auto" w:fill="FFFFFF"/>
        </w:rPr>
        <w:t>-13</w:t>
      </w:r>
      <w:r w:rsidRPr="001E5554">
        <w:rPr>
          <w:rFonts w:asciiTheme="minorHAnsi" w:hAnsiTheme="minorHAnsi" w:cs="Tahoma"/>
          <w:color w:val="000000"/>
          <w:sz w:val="24"/>
          <w:szCs w:val="24"/>
          <w:shd w:val="clear" w:color="auto" w:fill="FFFFFF"/>
        </w:rPr>
        <w:t>]</w:t>
      </w:r>
    </w:p>
    <w:p w14:paraId="5DF73CAB" w14:textId="70DF5026" w:rsidR="004F632C" w:rsidRPr="001E5554" w:rsidRDefault="004F632C" w:rsidP="000853F8">
      <w:pPr>
        <w:shd w:val="clear" w:color="auto" w:fill="FFFFFF"/>
        <w:textAlignment w:val="center"/>
        <w:rPr>
          <w:rFonts w:asciiTheme="minorHAnsi" w:hAnsiTheme="minorHAnsi" w:cs="Tahoma"/>
          <w:color w:val="212121"/>
          <w:sz w:val="24"/>
          <w:szCs w:val="24"/>
          <w:shd w:val="clear" w:color="auto" w:fill="FFFFFF"/>
        </w:rPr>
      </w:pPr>
      <w:r>
        <w:rPr>
          <w:rFonts w:asciiTheme="minorHAnsi" w:hAnsiTheme="minorHAnsi" w:cs="Tahoma"/>
          <w:color w:val="000000"/>
          <w:sz w:val="24"/>
          <w:szCs w:val="24"/>
          <w:shd w:val="clear" w:color="auto" w:fill="FFFFFF"/>
        </w:rPr>
        <w:t>Patients should also be vaccinated for Hepatitis A and B, if immunity is not detected.</w:t>
      </w:r>
    </w:p>
    <w:p w14:paraId="3F795BBA" w14:textId="582E6862" w:rsidR="000853F8" w:rsidRPr="001E5554" w:rsidRDefault="000853F8" w:rsidP="000853F8">
      <w:pPr>
        <w:shd w:val="clear" w:color="auto" w:fill="FFFFFF"/>
        <w:textAlignment w:val="center"/>
        <w:rPr>
          <w:rFonts w:asciiTheme="minorHAnsi" w:hAnsiTheme="minorHAnsi" w:cs="Tahoma"/>
          <w:color w:val="000000"/>
          <w:sz w:val="24"/>
          <w:szCs w:val="24"/>
          <w:shd w:val="clear" w:color="auto" w:fill="FFFFFF"/>
        </w:rPr>
      </w:pPr>
      <w:r w:rsidRPr="001E5554">
        <w:rPr>
          <w:rFonts w:asciiTheme="minorHAnsi" w:hAnsiTheme="minorHAnsi" w:cs="Tahoma"/>
          <w:color w:val="000000"/>
          <w:sz w:val="24"/>
          <w:szCs w:val="24"/>
          <w:shd w:val="clear" w:color="auto" w:fill="FFFFFF"/>
        </w:rPr>
        <w:t xml:space="preserve">While treatment may depend on a variety of factors, linkage to care for patients with chronic HCV infection should be as timely as possible.  IHS sites should determine what is the best course of action for linkage to care that are the most feasible for their patients, based on the </w:t>
      </w:r>
      <w:r w:rsidRPr="001E5554">
        <w:rPr>
          <w:rFonts w:asciiTheme="minorHAnsi" w:hAnsiTheme="minorHAnsi" w:cs="Tahoma"/>
          <w:color w:val="000000"/>
          <w:sz w:val="24"/>
          <w:szCs w:val="24"/>
          <w:shd w:val="clear" w:color="auto" w:fill="FFFFFF"/>
        </w:rPr>
        <w:lastRenderedPageBreak/>
        <w:t>overall case load an</w:t>
      </w:r>
      <w:r w:rsidR="008D2886">
        <w:rPr>
          <w:rFonts w:asciiTheme="minorHAnsi" w:hAnsiTheme="minorHAnsi" w:cs="Tahoma"/>
          <w:color w:val="000000"/>
          <w:sz w:val="24"/>
          <w:szCs w:val="24"/>
          <w:shd w:val="clear" w:color="auto" w:fill="FFFFFF"/>
        </w:rPr>
        <w:t>d</w:t>
      </w:r>
      <w:r w:rsidRPr="001E5554">
        <w:rPr>
          <w:rFonts w:asciiTheme="minorHAnsi" w:hAnsiTheme="minorHAnsi" w:cs="Tahoma"/>
          <w:color w:val="000000"/>
          <w:sz w:val="24"/>
          <w:szCs w:val="24"/>
          <w:shd w:val="clear" w:color="auto" w:fill="FFFFFF"/>
        </w:rPr>
        <w:t xml:space="preserve"> acuity.  Linkage to care can entail multiple options such as external referrals to specialists, or treatment within the facility with on-site (visiting specialist clinic) or remote specialist support (e.g. telehealth) for primary care clinician-led HCV treatment programs.</w:t>
      </w:r>
    </w:p>
    <w:p w14:paraId="342C15AC" w14:textId="77777777" w:rsidR="00F8756D" w:rsidRDefault="00096D00" w:rsidP="000853F8">
      <w:pPr>
        <w:rPr>
          <w:sz w:val="24"/>
        </w:rPr>
      </w:pPr>
      <w:r w:rsidRPr="004F632C">
        <w:rPr>
          <w:sz w:val="24"/>
        </w:rPr>
        <w:t>All HCV-confirmed patients should be counseled in regards to reducing the risk for spread of HCV infection, the risks for sexual partners, and the avoidance of hepatotoxic substances (OTC and prescription drugs, alcohol, and supplement use).</w:t>
      </w:r>
    </w:p>
    <w:p w14:paraId="2DC0C03E" w14:textId="61E3662F" w:rsidR="000853F8" w:rsidRDefault="000853F8" w:rsidP="000853F8">
      <w:pPr>
        <w:rPr>
          <w:rFonts w:asciiTheme="minorHAnsi" w:hAnsiTheme="minorHAnsi"/>
          <w:sz w:val="24"/>
          <w:szCs w:val="24"/>
        </w:rPr>
      </w:pPr>
      <w:r w:rsidRPr="001E5554">
        <w:rPr>
          <w:rFonts w:asciiTheme="minorHAnsi" w:hAnsiTheme="minorHAnsi"/>
          <w:sz w:val="24"/>
          <w:szCs w:val="24"/>
        </w:rPr>
        <w:t>When appropriate, clinicians should counsel patients on weight loss and diet</w:t>
      </w:r>
      <w:r w:rsidR="00096D00">
        <w:rPr>
          <w:rFonts w:asciiTheme="minorHAnsi" w:hAnsiTheme="minorHAnsi"/>
          <w:sz w:val="24"/>
          <w:szCs w:val="24"/>
        </w:rPr>
        <w:t>.</w:t>
      </w:r>
      <w:r w:rsidR="00F8756D">
        <w:rPr>
          <w:rFonts w:asciiTheme="minorHAnsi" w:hAnsiTheme="minorHAnsi"/>
          <w:sz w:val="24"/>
          <w:szCs w:val="24"/>
        </w:rPr>
        <w:t xml:space="preserve"> </w:t>
      </w:r>
      <w:r w:rsidRPr="001E5554">
        <w:rPr>
          <w:rFonts w:asciiTheme="minorHAnsi" w:hAnsiTheme="minorHAnsi"/>
          <w:sz w:val="24"/>
          <w:szCs w:val="24"/>
        </w:rPr>
        <w:t>Clinicians should advise patients about all restrictions and/or considerations before patients begin treatment.</w:t>
      </w:r>
      <w:r w:rsidR="005E09B2" w:rsidRPr="005E09B2">
        <w:rPr>
          <w:rFonts w:asciiTheme="minorHAnsi" w:hAnsiTheme="minorHAnsi"/>
          <w:sz w:val="24"/>
          <w:szCs w:val="24"/>
        </w:rPr>
        <w:t xml:space="preserve"> </w:t>
      </w:r>
      <w:r w:rsidR="005E09B2">
        <w:rPr>
          <w:rFonts w:asciiTheme="minorHAnsi" w:hAnsiTheme="minorHAnsi"/>
          <w:sz w:val="24"/>
          <w:szCs w:val="24"/>
        </w:rPr>
        <w:t>A pre</w:t>
      </w:r>
      <w:r w:rsidR="0062044D">
        <w:rPr>
          <w:rFonts w:asciiTheme="minorHAnsi" w:hAnsiTheme="minorHAnsi"/>
          <w:sz w:val="24"/>
          <w:szCs w:val="24"/>
        </w:rPr>
        <w:t>-</w:t>
      </w:r>
      <w:r w:rsidR="005E09B2">
        <w:rPr>
          <w:rFonts w:asciiTheme="minorHAnsi" w:hAnsiTheme="minorHAnsi"/>
          <w:sz w:val="24"/>
          <w:szCs w:val="24"/>
        </w:rPr>
        <w:t xml:space="preserve">treatment checklist is in the appendix of this policy. </w:t>
      </w:r>
    </w:p>
    <w:p w14:paraId="1726E3EF" w14:textId="77777777" w:rsidR="005F42C2" w:rsidRPr="005F42C2" w:rsidRDefault="005F42C2" w:rsidP="005F42C2">
      <w:pPr>
        <w:rPr>
          <w:rFonts w:asciiTheme="minorHAnsi" w:hAnsiTheme="minorHAnsi"/>
          <w:sz w:val="24"/>
          <w:szCs w:val="24"/>
        </w:rPr>
      </w:pPr>
      <w:r w:rsidRPr="005F42C2">
        <w:rPr>
          <w:rStyle w:val="Heading3Char"/>
          <w:rFonts w:asciiTheme="minorHAnsi" w:hAnsiTheme="minorHAnsi"/>
          <w:sz w:val="24"/>
          <w:szCs w:val="24"/>
        </w:rPr>
        <w:t>Approach to Monitoring After Receiving HCV Therapy:</w:t>
      </w:r>
      <w:r w:rsidRPr="005F42C2">
        <w:rPr>
          <w:rFonts w:asciiTheme="minorHAnsi" w:hAnsiTheme="minorHAnsi"/>
          <w:sz w:val="24"/>
          <w:szCs w:val="24"/>
        </w:rPr>
        <w:t xml:space="preserve"> </w:t>
      </w:r>
    </w:p>
    <w:p w14:paraId="4D709881" w14:textId="6BD11621" w:rsidR="005F42C2" w:rsidRPr="005F42C2" w:rsidRDefault="005F42C2" w:rsidP="005F42C2">
      <w:pPr>
        <w:rPr>
          <w:rFonts w:asciiTheme="minorHAnsi" w:hAnsiTheme="minorHAnsi"/>
          <w:sz w:val="24"/>
          <w:szCs w:val="24"/>
        </w:rPr>
      </w:pPr>
      <w:r w:rsidRPr="005F42C2">
        <w:rPr>
          <w:rFonts w:asciiTheme="minorHAnsi" w:hAnsiTheme="minorHAnsi"/>
          <w:sz w:val="24"/>
          <w:szCs w:val="24"/>
        </w:rPr>
        <w:t>The approach to monitoring patients following completion of a course of HCV therapy depends entirely on the patient's response to therapy. Three main scenarios exist: (a) the patient achieved an SVR, (b</w:t>
      </w:r>
      <w:r w:rsidRPr="0043792E">
        <w:rPr>
          <w:rFonts w:asciiTheme="minorHAnsi" w:hAnsiTheme="minorHAnsi"/>
          <w:sz w:val="24"/>
          <w:szCs w:val="24"/>
        </w:rPr>
        <w:t>) the patient completed therapy but did not achieve an SVR, or (c) the patient had an inadequate treatment course because of adherence problems, intolerance, or laboratory toxicity necessitating premature discontinuation of the treatment regimen.</w:t>
      </w:r>
    </w:p>
    <w:p w14:paraId="73976C3F" w14:textId="762003FB" w:rsidR="005F42C2" w:rsidRPr="0010247A" w:rsidRDefault="005F42C2" w:rsidP="005F42C2">
      <w:pPr>
        <w:rPr>
          <w:i/>
          <w:iCs/>
          <w:color w:val="808080" w:themeColor="text1" w:themeTint="7F"/>
          <w:sz w:val="24"/>
          <w:szCs w:val="24"/>
        </w:rPr>
      </w:pPr>
      <w:r w:rsidRPr="005F42C2">
        <w:rPr>
          <w:rStyle w:val="SubtleEmphasis"/>
          <w:sz w:val="24"/>
          <w:szCs w:val="24"/>
        </w:rPr>
        <w:t>Monitoring Patients who Achieved an SVR</w:t>
      </w:r>
      <w:r>
        <w:rPr>
          <w:rStyle w:val="SubtleEmphasis"/>
          <w:sz w:val="24"/>
          <w:szCs w:val="24"/>
        </w:rPr>
        <w:t xml:space="preserve">: </w:t>
      </w:r>
      <w:r w:rsidRPr="005F42C2">
        <w:rPr>
          <w:rFonts w:asciiTheme="minorHAnsi" w:hAnsiTheme="minorHAnsi"/>
          <w:sz w:val="24"/>
          <w:szCs w:val="24"/>
        </w:rPr>
        <w:t xml:space="preserve">Patients who have an undetectable HCV RNA at week 12 (or later) after completing HCV therapy are considered to have achieved an SVR. In a review by Welker of 44 studies involving more than 4,228 patients who achieved an SVR with an interferon-based regimen, 97% of patients maintained the SVR during the long-term follow-up period. Some experts will obtain an HCV RNA level 24 weeks after completing treatment in selected patients. In a more recent review by </w:t>
      </w:r>
      <w:proofErr w:type="spellStart"/>
      <w:r w:rsidRPr="005F42C2">
        <w:rPr>
          <w:rFonts w:asciiTheme="minorHAnsi" w:hAnsiTheme="minorHAnsi"/>
          <w:sz w:val="24"/>
          <w:szCs w:val="24"/>
        </w:rPr>
        <w:t>Manns</w:t>
      </w:r>
      <w:proofErr w:type="spellEnd"/>
      <w:r w:rsidRPr="005F42C2">
        <w:rPr>
          <w:rFonts w:asciiTheme="minorHAnsi" w:hAnsiTheme="minorHAnsi"/>
          <w:sz w:val="24"/>
          <w:szCs w:val="24"/>
        </w:rPr>
        <w:t xml:space="preserve">, more than 99.2% of 1002 patients who achieved an SVR12 with interferon- or </w:t>
      </w:r>
      <w:proofErr w:type="spellStart"/>
      <w:r w:rsidRPr="005F42C2">
        <w:rPr>
          <w:rFonts w:asciiTheme="minorHAnsi" w:hAnsiTheme="minorHAnsi"/>
          <w:sz w:val="24"/>
          <w:szCs w:val="24"/>
        </w:rPr>
        <w:t>peginterferon</w:t>
      </w:r>
      <w:proofErr w:type="spellEnd"/>
      <w:r w:rsidRPr="005F42C2">
        <w:rPr>
          <w:rFonts w:asciiTheme="minorHAnsi" w:hAnsiTheme="minorHAnsi"/>
          <w:sz w:val="24"/>
          <w:szCs w:val="24"/>
        </w:rPr>
        <w:t>-based therapy maintained undetectable HCV RNA levels for 5 years. Comparable data on the long-term durability of treatment response with all-oral DAA therapy is not yet available</w:t>
      </w:r>
      <w:r w:rsidRPr="0043792E">
        <w:rPr>
          <w:rFonts w:asciiTheme="minorHAnsi" w:hAnsiTheme="minorHAnsi"/>
          <w:sz w:val="24"/>
          <w:szCs w:val="24"/>
        </w:rPr>
        <w:t xml:space="preserve">, but it is generally thought that SVR12 responses will represent sustained HCV clearance similar to that seen with interferon-based therapy. All patients who achieve an SVR should clearly understand they are not immune to HCV and can become </w:t>
      </w:r>
      <w:proofErr w:type="spellStart"/>
      <w:r w:rsidRPr="0043792E">
        <w:rPr>
          <w:rFonts w:asciiTheme="minorHAnsi" w:hAnsiTheme="minorHAnsi"/>
          <w:sz w:val="24"/>
          <w:szCs w:val="24"/>
        </w:rPr>
        <w:t>reinfected</w:t>
      </w:r>
      <w:proofErr w:type="spellEnd"/>
      <w:r w:rsidRPr="0043792E">
        <w:rPr>
          <w:rFonts w:asciiTheme="minorHAnsi" w:hAnsiTheme="minorHAnsi"/>
          <w:sz w:val="24"/>
          <w:szCs w:val="24"/>
        </w:rPr>
        <w:t xml:space="preserve"> wit</w:t>
      </w:r>
      <w:r w:rsidRPr="0010247A">
        <w:rPr>
          <w:rFonts w:asciiTheme="minorHAnsi" w:hAnsiTheme="minorHAnsi"/>
          <w:sz w:val="24"/>
          <w:szCs w:val="24"/>
        </w:rPr>
        <w:t xml:space="preserve">h HCV. The AASLD/IDSA Guidance stratifies the follow-up for persons who achieve an SVR </w:t>
      </w:r>
      <w:r w:rsidRPr="00F8756D">
        <w:rPr>
          <w:rFonts w:asciiTheme="minorHAnsi" w:hAnsiTheme="minorHAnsi"/>
          <w:sz w:val="24"/>
          <w:szCs w:val="24"/>
        </w:rPr>
        <w:t>based on the degree of hepatic fibrosis and the risk of developing reinfection.</w:t>
      </w:r>
    </w:p>
    <w:p w14:paraId="3EB80A22" w14:textId="08D09AD8" w:rsidR="0043792E" w:rsidRDefault="005F42C2" w:rsidP="0010247A">
      <w:pPr>
        <w:pStyle w:val="ListParagraph"/>
        <w:numPr>
          <w:ilvl w:val="0"/>
          <w:numId w:val="13"/>
        </w:numPr>
        <w:rPr>
          <w:rFonts w:asciiTheme="minorHAnsi" w:hAnsiTheme="minorHAnsi"/>
          <w:sz w:val="24"/>
          <w:szCs w:val="24"/>
        </w:rPr>
      </w:pPr>
      <w:r w:rsidRPr="0010247A">
        <w:rPr>
          <w:rFonts w:asciiTheme="minorHAnsi" w:hAnsiTheme="minorHAnsi"/>
          <w:sz w:val="24"/>
          <w:szCs w:val="24"/>
        </w:rPr>
        <w:t xml:space="preserve">Patients with </w:t>
      </w:r>
      <w:r w:rsidR="00F20A8A">
        <w:rPr>
          <w:rFonts w:asciiTheme="minorHAnsi" w:hAnsiTheme="minorHAnsi"/>
          <w:sz w:val="24"/>
          <w:szCs w:val="24"/>
        </w:rPr>
        <w:t>without advanced</w:t>
      </w:r>
      <w:r w:rsidR="00F20A8A" w:rsidRPr="0010247A">
        <w:rPr>
          <w:rFonts w:asciiTheme="minorHAnsi" w:hAnsiTheme="minorHAnsi"/>
          <w:sz w:val="24"/>
          <w:szCs w:val="24"/>
        </w:rPr>
        <w:t xml:space="preserve"> </w:t>
      </w:r>
      <w:r w:rsidR="00F20A8A">
        <w:rPr>
          <w:rFonts w:asciiTheme="minorHAnsi" w:hAnsiTheme="minorHAnsi"/>
          <w:sz w:val="24"/>
          <w:szCs w:val="24"/>
        </w:rPr>
        <w:t>f</w:t>
      </w:r>
      <w:r w:rsidRPr="0010247A">
        <w:rPr>
          <w:rFonts w:asciiTheme="minorHAnsi" w:hAnsiTheme="minorHAnsi"/>
          <w:sz w:val="24"/>
          <w:szCs w:val="24"/>
        </w:rPr>
        <w:t>ibrosis (</w:t>
      </w:r>
      <w:proofErr w:type="spellStart"/>
      <w:r w:rsidR="00F20A8A">
        <w:rPr>
          <w:rFonts w:asciiTheme="minorHAnsi" w:hAnsiTheme="minorHAnsi"/>
          <w:sz w:val="24"/>
          <w:szCs w:val="24"/>
        </w:rPr>
        <w:t>Metavir</w:t>
      </w:r>
      <w:proofErr w:type="spellEnd"/>
      <w:r w:rsidR="00F20A8A">
        <w:rPr>
          <w:rFonts w:asciiTheme="minorHAnsi" w:hAnsiTheme="minorHAnsi"/>
          <w:sz w:val="24"/>
          <w:szCs w:val="24"/>
        </w:rPr>
        <w:t xml:space="preserve"> stage </w:t>
      </w:r>
      <w:r w:rsidRPr="0010247A">
        <w:rPr>
          <w:rFonts w:asciiTheme="minorHAnsi" w:hAnsiTheme="minorHAnsi"/>
          <w:sz w:val="24"/>
          <w:szCs w:val="24"/>
        </w:rPr>
        <w:t xml:space="preserve">F0-F2): These patients do not need special monitoring or follow-up specifically for </w:t>
      </w:r>
      <w:r w:rsidR="00595919">
        <w:rPr>
          <w:rFonts w:asciiTheme="minorHAnsi" w:hAnsiTheme="minorHAnsi"/>
          <w:sz w:val="24"/>
          <w:szCs w:val="24"/>
        </w:rPr>
        <w:t>HCV</w:t>
      </w:r>
      <w:r w:rsidRPr="0010247A">
        <w:rPr>
          <w:rFonts w:asciiTheme="minorHAnsi" w:hAnsiTheme="minorHAnsi"/>
          <w:sz w:val="24"/>
          <w:szCs w:val="24"/>
        </w:rPr>
        <w:t xml:space="preserve"> or liver care. This recommendation is based on data that show patients with SVR following </w:t>
      </w:r>
      <w:r w:rsidR="00595919">
        <w:rPr>
          <w:rFonts w:asciiTheme="minorHAnsi" w:hAnsiTheme="minorHAnsi"/>
          <w:sz w:val="24"/>
          <w:szCs w:val="24"/>
        </w:rPr>
        <w:t>HCV</w:t>
      </w:r>
      <w:r w:rsidRPr="0010247A">
        <w:rPr>
          <w:rFonts w:asciiTheme="minorHAnsi" w:hAnsiTheme="minorHAnsi"/>
          <w:sz w:val="24"/>
          <w:szCs w:val="24"/>
        </w:rPr>
        <w:t xml:space="preserve"> treatment generally do not have further progression of HCV-related liver fibrosis.</w:t>
      </w:r>
    </w:p>
    <w:p w14:paraId="3BEDA5B7" w14:textId="2115AFF7" w:rsidR="0010247A" w:rsidRDefault="005F42C2" w:rsidP="0010247A">
      <w:pPr>
        <w:pStyle w:val="ListParagraph"/>
        <w:numPr>
          <w:ilvl w:val="0"/>
          <w:numId w:val="13"/>
        </w:numPr>
        <w:rPr>
          <w:rFonts w:asciiTheme="minorHAnsi" w:hAnsiTheme="minorHAnsi"/>
          <w:sz w:val="24"/>
          <w:szCs w:val="24"/>
        </w:rPr>
      </w:pPr>
      <w:r w:rsidRPr="0043792E">
        <w:rPr>
          <w:rFonts w:asciiTheme="minorHAnsi" w:hAnsiTheme="minorHAnsi"/>
          <w:sz w:val="24"/>
          <w:szCs w:val="24"/>
        </w:rPr>
        <w:lastRenderedPageBreak/>
        <w:t>Patients with Advanced Fibrosis (</w:t>
      </w:r>
      <w:proofErr w:type="spellStart"/>
      <w:r w:rsidR="00F20A8A">
        <w:rPr>
          <w:rFonts w:asciiTheme="minorHAnsi" w:hAnsiTheme="minorHAnsi"/>
          <w:sz w:val="24"/>
          <w:szCs w:val="24"/>
        </w:rPr>
        <w:t>Metavir</w:t>
      </w:r>
      <w:proofErr w:type="spellEnd"/>
      <w:r w:rsidR="00F20A8A">
        <w:rPr>
          <w:rFonts w:asciiTheme="minorHAnsi" w:hAnsiTheme="minorHAnsi"/>
          <w:sz w:val="24"/>
          <w:szCs w:val="24"/>
        </w:rPr>
        <w:t xml:space="preserve"> stage </w:t>
      </w:r>
      <w:r w:rsidRPr="0043792E">
        <w:rPr>
          <w:rFonts w:asciiTheme="minorHAnsi" w:hAnsiTheme="minorHAnsi"/>
          <w:sz w:val="24"/>
          <w:szCs w:val="24"/>
        </w:rPr>
        <w:t>F3-F4): Although fibrosis may improve in these patients, they are considered to have persistent risk, albeit lower than before achieving an SVR, for developing hepatocellular carcinoma. Accordingly, these patients should have surveillance for hepatocellu</w:t>
      </w:r>
      <w:r w:rsidRPr="0010247A">
        <w:rPr>
          <w:rFonts w:asciiTheme="minorHAnsi" w:hAnsiTheme="minorHAnsi"/>
          <w:sz w:val="24"/>
          <w:szCs w:val="24"/>
        </w:rPr>
        <w:t>lar carcinoma (HCC) with hepatic ultrasound every 6 months. In addition, patients with cirrhosis (F4 fibrosis) should have a baseline upper endoscopy to screen for varices, unless this has previously been done. Patients identified with varices should receive appropriate management and follow-up.</w:t>
      </w:r>
    </w:p>
    <w:p w14:paraId="151CE1DA" w14:textId="77777777" w:rsidR="0010247A" w:rsidRDefault="005F42C2" w:rsidP="0010247A">
      <w:pPr>
        <w:pStyle w:val="ListParagraph"/>
        <w:numPr>
          <w:ilvl w:val="0"/>
          <w:numId w:val="13"/>
        </w:numPr>
        <w:rPr>
          <w:rFonts w:asciiTheme="minorHAnsi" w:hAnsiTheme="minorHAnsi"/>
          <w:sz w:val="24"/>
          <w:szCs w:val="24"/>
        </w:rPr>
      </w:pPr>
      <w:r w:rsidRPr="0010247A">
        <w:rPr>
          <w:sz w:val="24"/>
          <w:szCs w:val="24"/>
        </w:rPr>
        <w:t>Patients with Ongoing Risk of HCV Reinfection: Regardless of the</w:t>
      </w:r>
      <w:r w:rsidRPr="0010247A">
        <w:rPr>
          <w:rFonts w:asciiTheme="minorHAnsi" w:hAnsiTheme="minorHAnsi"/>
          <w:sz w:val="24"/>
          <w:szCs w:val="24"/>
        </w:rPr>
        <w:t xml:space="preserve"> degree of hepatic fibrosis, all patients with ongoing risk for acquiring HCV should have periodic assessment for HCV reinfection and counseling on prevention of reinfection. Obtaining HCV antibody does not provide useful information in these individuals with known prior HCV infection since they are highly likely to remain antibody positive. Thus, reassessment should consist of a quantitative HCV RNA level. In addition, for these patients, any flare in liver enzyme tests should prompt evaluation for reinfection with a quantitative HCV RNA level.</w:t>
      </w:r>
    </w:p>
    <w:p w14:paraId="7FD990CB" w14:textId="101135C0" w:rsidR="005F42C2" w:rsidRPr="0010247A" w:rsidRDefault="005F42C2" w:rsidP="0010247A">
      <w:pPr>
        <w:pStyle w:val="ListParagraph"/>
        <w:numPr>
          <w:ilvl w:val="0"/>
          <w:numId w:val="13"/>
        </w:numPr>
        <w:rPr>
          <w:rFonts w:asciiTheme="minorHAnsi" w:hAnsiTheme="minorHAnsi"/>
          <w:sz w:val="24"/>
          <w:szCs w:val="24"/>
        </w:rPr>
      </w:pPr>
      <w:r w:rsidRPr="0010247A">
        <w:rPr>
          <w:rFonts w:asciiTheme="minorHAnsi" w:hAnsiTheme="minorHAnsi"/>
          <w:sz w:val="24"/>
          <w:szCs w:val="24"/>
        </w:rPr>
        <w:t>Patients with Persistently Abnormal Liver Tests: Any patient that develops persistently elevated liver tests should undergo evaluation for possible other causes of liver disease, such as alcohol use, iron overload, or fatty liver disease.</w:t>
      </w:r>
    </w:p>
    <w:p w14:paraId="7DBD34DE" w14:textId="77777777" w:rsidR="0010247A" w:rsidRDefault="005F42C2" w:rsidP="005F42C2">
      <w:pPr>
        <w:rPr>
          <w:rFonts w:asciiTheme="minorHAnsi" w:hAnsiTheme="minorHAnsi"/>
          <w:sz w:val="24"/>
          <w:szCs w:val="24"/>
        </w:rPr>
      </w:pPr>
      <w:r w:rsidRPr="0010247A">
        <w:rPr>
          <w:rFonts w:asciiTheme="minorHAnsi" w:hAnsiTheme="minorHAnsi"/>
          <w:sz w:val="24"/>
          <w:szCs w:val="24"/>
        </w:rPr>
        <w:t xml:space="preserve">Monitoring for Patients who do not Achieve SVR: The AASLD/IDSA guidance recommends the following for patients who did not achieve an SVR with HCV therapy. </w:t>
      </w:r>
    </w:p>
    <w:p w14:paraId="08C6D539" w14:textId="30521DA3" w:rsidR="0010247A" w:rsidRDefault="005F42C2" w:rsidP="0010247A">
      <w:pPr>
        <w:pStyle w:val="ListParagraph"/>
        <w:numPr>
          <w:ilvl w:val="0"/>
          <w:numId w:val="14"/>
        </w:numPr>
        <w:rPr>
          <w:rFonts w:asciiTheme="minorHAnsi" w:hAnsiTheme="minorHAnsi"/>
          <w:sz w:val="24"/>
          <w:szCs w:val="24"/>
        </w:rPr>
      </w:pPr>
      <w:r w:rsidRPr="0010247A">
        <w:rPr>
          <w:rFonts w:asciiTheme="minorHAnsi" w:hAnsiTheme="minorHAnsi"/>
          <w:sz w:val="24"/>
          <w:szCs w:val="24"/>
        </w:rPr>
        <w:t>All Patients: For all patients who did not achieve an SVR, follow-up laboratory testing should occur every 6 to 12 months with a hepatic function panel, complete blood count, and international normalized ratio. In addition, these patients should have periodic reevaluation for retreatment, especially as new options become available. It is important these patients receive counseling for alcohol abstinence (or safe use) and avoidance of hepat</w:t>
      </w:r>
      <w:r w:rsidR="00BB3BD3">
        <w:rPr>
          <w:rFonts w:asciiTheme="minorHAnsi" w:hAnsiTheme="minorHAnsi"/>
          <w:sz w:val="24"/>
          <w:szCs w:val="24"/>
        </w:rPr>
        <w:t>ot</w:t>
      </w:r>
      <w:r w:rsidRPr="0010247A">
        <w:rPr>
          <w:rFonts w:asciiTheme="minorHAnsi" w:hAnsiTheme="minorHAnsi"/>
          <w:sz w:val="24"/>
          <w:szCs w:val="24"/>
        </w:rPr>
        <w:t>oxic medications.</w:t>
      </w:r>
    </w:p>
    <w:p w14:paraId="6CEC4D1D" w14:textId="17B28E84" w:rsidR="005F42C2" w:rsidRPr="0010247A" w:rsidRDefault="005F42C2" w:rsidP="0010247A">
      <w:pPr>
        <w:pStyle w:val="ListParagraph"/>
        <w:numPr>
          <w:ilvl w:val="0"/>
          <w:numId w:val="14"/>
        </w:numPr>
        <w:rPr>
          <w:rFonts w:asciiTheme="minorHAnsi" w:hAnsiTheme="minorHAnsi"/>
          <w:sz w:val="24"/>
          <w:szCs w:val="24"/>
        </w:rPr>
      </w:pPr>
      <w:r w:rsidRPr="0010247A">
        <w:rPr>
          <w:rFonts w:asciiTheme="minorHAnsi" w:hAnsiTheme="minorHAnsi"/>
          <w:sz w:val="24"/>
          <w:szCs w:val="24"/>
        </w:rPr>
        <w:t>Patients with Advanced Fibrosis (</w:t>
      </w:r>
      <w:proofErr w:type="spellStart"/>
      <w:r w:rsidR="00F20A8A">
        <w:rPr>
          <w:rFonts w:asciiTheme="minorHAnsi" w:hAnsiTheme="minorHAnsi"/>
          <w:sz w:val="24"/>
          <w:szCs w:val="24"/>
        </w:rPr>
        <w:t>Metavir</w:t>
      </w:r>
      <w:proofErr w:type="spellEnd"/>
      <w:r w:rsidR="00F20A8A">
        <w:rPr>
          <w:rFonts w:asciiTheme="minorHAnsi" w:hAnsiTheme="minorHAnsi"/>
          <w:sz w:val="24"/>
          <w:szCs w:val="24"/>
        </w:rPr>
        <w:t xml:space="preserve"> Stage </w:t>
      </w:r>
      <w:r w:rsidRPr="0010247A">
        <w:rPr>
          <w:rFonts w:asciiTheme="minorHAnsi" w:hAnsiTheme="minorHAnsi"/>
          <w:sz w:val="24"/>
          <w:szCs w:val="24"/>
        </w:rPr>
        <w:t>F3-F4): These patients should have surveillance for hepatocellular carcinoma with hepatic ultrasound every 6 months. In addition, patients with cirrhosis (F4 fibrosis) should have a baseline upper endoscopy to screen for varices, unless this has previously been done. Patients identified with varices should receive appropriate management and follow-up.</w:t>
      </w:r>
    </w:p>
    <w:p w14:paraId="34D40B6A" w14:textId="7B6C433B" w:rsidR="000853F8" w:rsidRPr="001E5554" w:rsidRDefault="000853F8" w:rsidP="000853F8">
      <w:pPr>
        <w:pStyle w:val="Heading2"/>
        <w:rPr>
          <w:rFonts w:asciiTheme="minorHAnsi" w:hAnsiTheme="minorHAnsi"/>
          <w:sz w:val="24"/>
          <w:szCs w:val="24"/>
        </w:rPr>
      </w:pPr>
      <w:r w:rsidRPr="001E5554">
        <w:rPr>
          <w:rFonts w:asciiTheme="minorHAnsi" w:hAnsiTheme="minorHAnsi"/>
          <w:sz w:val="24"/>
          <w:szCs w:val="24"/>
        </w:rPr>
        <w:t>Reporting</w:t>
      </w:r>
    </w:p>
    <w:p w14:paraId="0A5B6669" w14:textId="77777777" w:rsidR="000853F8" w:rsidRPr="001E5554" w:rsidRDefault="000853F8" w:rsidP="000853F8">
      <w:pPr>
        <w:numPr>
          <w:ilvl w:val="0"/>
          <w:numId w:val="2"/>
        </w:numPr>
        <w:spacing w:after="120"/>
        <w:ind w:left="274" w:hanging="274"/>
        <w:rPr>
          <w:rFonts w:asciiTheme="minorHAnsi" w:hAnsiTheme="minorHAnsi"/>
          <w:sz w:val="24"/>
          <w:szCs w:val="24"/>
        </w:rPr>
      </w:pPr>
      <w:r w:rsidRPr="001E5554">
        <w:rPr>
          <w:rFonts w:asciiTheme="minorHAnsi" w:hAnsiTheme="minorHAnsi"/>
          <w:sz w:val="24"/>
          <w:szCs w:val="24"/>
        </w:rPr>
        <w:t xml:space="preserve"> Health providers in </w:t>
      </w:r>
      <w:r w:rsidRPr="001E5554">
        <w:rPr>
          <w:rFonts w:asciiTheme="minorHAnsi" w:hAnsiTheme="minorHAnsi"/>
          <w:sz w:val="24"/>
          <w:szCs w:val="24"/>
        </w:rPr>
        <w:fldChar w:fldCharType="begin">
          <w:ffData>
            <w:name w:val="Text4"/>
            <w:enabled/>
            <w:calcOnExit w:val="0"/>
            <w:textInput/>
          </w:ffData>
        </w:fldChar>
      </w:r>
      <w:bookmarkStart w:id="7" w:name="Text4"/>
      <w:r w:rsidRPr="001E5554">
        <w:rPr>
          <w:rFonts w:asciiTheme="minorHAnsi" w:hAnsiTheme="minorHAnsi"/>
          <w:sz w:val="24"/>
          <w:szCs w:val="24"/>
        </w:rPr>
        <w:instrText xml:space="preserve"> FORMTEXT </w:instrText>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sz w:val="24"/>
          <w:szCs w:val="24"/>
        </w:rPr>
        <w:fldChar w:fldCharType="end"/>
      </w:r>
      <w:bookmarkEnd w:id="7"/>
      <w:r w:rsidRPr="001E5554">
        <w:rPr>
          <w:rFonts w:asciiTheme="minorHAnsi" w:hAnsiTheme="minorHAnsi"/>
          <w:sz w:val="24"/>
          <w:szCs w:val="24"/>
        </w:rPr>
        <w:t xml:space="preserve"> are required to report cases of chlamydia, gonorrhea, syphilis, genital herpes and </w:t>
      </w:r>
      <w:proofErr w:type="spellStart"/>
      <w:r w:rsidRPr="001E5554">
        <w:rPr>
          <w:rFonts w:asciiTheme="minorHAnsi" w:hAnsiTheme="minorHAnsi"/>
          <w:sz w:val="24"/>
          <w:szCs w:val="24"/>
        </w:rPr>
        <w:t>chancroid</w:t>
      </w:r>
      <w:proofErr w:type="spellEnd"/>
      <w:r w:rsidRPr="001E5554">
        <w:rPr>
          <w:rFonts w:asciiTheme="minorHAnsi" w:hAnsiTheme="minorHAnsi"/>
          <w:sz w:val="24"/>
          <w:szCs w:val="24"/>
        </w:rPr>
        <w:t xml:space="preserve"> to the local health department. </w:t>
      </w:r>
    </w:p>
    <w:p w14:paraId="2AFDAC54" w14:textId="77777777" w:rsidR="000853F8" w:rsidRPr="001E5554" w:rsidRDefault="000853F8" w:rsidP="00D972C5">
      <w:pPr>
        <w:numPr>
          <w:ilvl w:val="0"/>
          <w:numId w:val="2"/>
        </w:numPr>
        <w:spacing w:before="60" w:after="120"/>
        <w:ind w:left="270" w:hanging="270"/>
        <w:rPr>
          <w:rFonts w:asciiTheme="minorHAnsi" w:hAnsiTheme="minorHAnsi"/>
          <w:sz w:val="24"/>
          <w:szCs w:val="24"/>
        </w:rPr>
      </w:pPr>
      <w:r w:rsidRPr="001E5554">
        <w:rPr>
          <w:rFonts w:asciiTheme="minorHAnsi" w:hAnsiTheme="minorHAnsi"/>
          <w:sz w:val="24"/>
          <w:szCs w:val="24"/>
        </w:rPr>
        <w:t xml:space="preserve">STI reporting forms are available at:  </w:t>
      </w:r>
      <w:r w:rsidRPr="001E5554">
        <w:rPr>
          <w:rFonts w:asciiTheme="minorHAnsi" w:hAnsiTheme="minorHAnsi"/>
          <w:sz w:val="24"/>
          <w:szCs w:val="24"/>
        </w:rPr>
        <w:fldChar w:fldCharType="begin">
          <w:ffData>
            <w:name w:val="Text5"/>
            <w:enabled/>
            <w:calcOnExit w:val="0"/>
            <w:textInput/>
          </w:ffData>
        </w:fldChar>
      </w:r>
      <w:bookmarkStart w:id="8" w:name="Text5"/>
      <w:r w:rsidRPr="001E5554">
        <w:rPr>
          <w:rFonts w:asciiTheme="minorHAnsi" w:hAnsiTheme="minorHAnsi"/>
          <w:sz w:val="24"/>
          <w:szCs w:val="24"/>
        </w:rPr>
        <w:instrText xml:space="preserve"> FORMTEXT </w:instrText>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noProof/>
          <w:sz w:val="24"/>
          <w:szCs w:val="24"/>
        </w:rPr>
        <w:t> </w:t>
      </w:r>
      <w:r w:rsidRPr="001E5554">
        <w:rPr>
          <w:rFonts w:asciiTheme="minorHAnsi" w:hAnsiTheme="minorHAnsi"/>
          <w:sz w:val="24"/>
          <w:szCs w:val="24"/>
        </w:rPr>
        <w:fldChar w:fldCharType="end"/>
      </w:r>
      <w:bookmarkEnd w:id="8"/>
      <w:r w:rsidRPr="001E5554">
        <w:rPr>
          <w:rFonts w:asciiTheme="minorHAnsi" w:hAnsiTheme="minorHAnsi"/>
          <w:sz w:val="24"/>
          <w:szCs w:val="24"/>
        </w:rPr>
        <w:t>.</w:t>
      </w:r>
    </w:p>
    <w:p w14:paraId="338AD697" w14:textId="60C8EA41" w:rsidR="00D12E99" w:rsidRPr="001E5554" w:rsidRDefault="00D12E99" w:rsidP="000853F8">
      <w:pPr>
        <w:pStyle w:val="Heading2"/>
        <w:rPr>
          <w:rFonts w:asciiTheme="minorHAnsi" w:hAnsiTheme="minorHAnsi"/>
          <w:sz w:val="24"/>
          <w:szCs w:val="24"/>
        </w:rPr>
      </w:pPr>
      <w:r w:rsidRPr="001E5554">
        <w:rPr>
          <w:rFonts w:asciiTheme="minorHAnsi" w:hAnsiTheme="minorHAnsi"/>
          <w:sz w:val="24"/>
          <w:szCs w:val="24"/>
        </w:rPr>
        <w:lastRenderedPageBreak/>
        <w:t>Questions and Resources</w:t>
      </w:r>
    </w:p>
    <w:p w14:paraId="7057274F" w14:textId="529DA05A" w:rsidR="003F7B11" w:rsidRPr="007C5D10" w:rsidRDefault="003F7B11" w:rsidP="007C5D10">
      <w:pPr>
        <w:numPr>
          <w:ilvl w:val="0"/>
          <w:numId w:val="2"/>
        </w:numPr>
        <w:spacing w:after="120"/>
        <w:rPr>
          <w:rFonts w:asciiTheme="minorHAnsi" w:hAnsiTheme="minorHAnsi"/>
          <w:sz w:val="24"/>
          <w:szCs w:val="24"/>
        </w:rPr>
      </w:pPr>
      <w:r w:rsidRPr="001E5554">
        <w:rPr>
          <w:rFonts w:asciiTheme="minorHAnsi" w:hAnsiTheme="minorHAnsi"/>
          <w:sz w:val="24"/>
          <w:szCs w:val="24"/>
        </w:rPr>
        <w:t>This sample policy can be adapted for local use.</w:t>
      </w:r>
      <w:r w:rsidR="001E2A58">
        <w:rPr>
          <w:rFonts w:asciiTheme="minorHAnsi" w:hAnsiTheme="minorHAnsi"/>
          <w:sz w:val="24"/>
          <w:szCs w:val="24"/>
        </w:rPr>
        <w:t xml:space="preserve"> </w:t>
      </w:r>
      <w:r w:rsidRPr="001E5554">
        <w:rPr>
          <w:rFonts w:asciiTheme="minorHAnsi" w:hAnsiTheme="minorHAnsi"/>
          <w:sz w:val="24"/>
          <w:szCs w:val="24"/>
        </w:rPr>
        <w:t xml:space="preserve">These documents and accompanying information sheets can be found on </w:t>
      </w:r>
      <w:r w:rsidRPr="007C5D10">
        <w:rPr>
          <w:rFonts w:asciiTheme="minorHAnsi" w:hAnsiTheme="minorHAnsi"/>
          <w:sz w:val="24"/>
          <w:szCs w:val="24"/>
        </w:rPr>
        <w:t xml:space="preserve">the </w:t>
      </w:r>
      <w:r w:rsidRPr="00244F7A">
        <w:rPr>
          <w:rFonts w:asciiTheme="minorHAnsi" w:hAnsiTheme="minorHAnsi"/>
          <w:sz w:val="24"/>
          <w:szCs w:val="24"/>
        </w:rPr>
        <w:t xml:space="preserve">IHS </w:t>
      </w:r>
      <w:r w:rsidR="005E05A7" w:rsidRPr="00244F7A">
        <w:rPr>
          <w:rFonts w:asciiTheme="minorHAnsi" w:hAnsiTheme="minorHAnsi"/>
          <w:sz w:val="24"/>
          <w:szCs w:val="24"/>
        </w:rPr>
        <w:t>HCV</w:t>
      </w:r>
      <w:r w:rsidR="000853F8" w:rsidRPr="00244F7A">
        <w:rPr>
          <w:rFonts w:asciiTheme="minorHAnsi" w:hAnsiTheme="minorHAnsi"/>
          <w:sz w:val="24"/>
          <w:szCs w:val="24"/>
        </w:rPr>
        <w:t xml:space="preserve"> Program website</w:t>
      </w:r>
      <w:r w:rsidR="007C5D10">
        <w:rPr>
          <w:rFonts w:asciiTheme="minorHAnsi" w:hAnsiTheme="minorHAnsi"/>
          <w:sz w:val="24"/>
          <w:szCs w:val="24"/>
        </w:rPr>
        <w:t xml:space="preserve">: </w:t>
      </w:r>
      <w:r w:rsidR="007C5D10" w:rsidRPr="007C5D10">
        <w:rPr>
          <w:rFonts w:asciiTheme="minorHAnsi" w:hAnsiTheme="minorHAnsi"/>
          <w:sz w:val="24"/>
          <w:szCs w:val="24"/>
        </w:rPr>
        <w:t>https://www.ihs.gov/Epi/index.cfm?module=epi_hepatitis_resources</w:t>
      </w:r>
      <w:r w:rsidRPr="007C5D10">
        <w:rPr>
          <w:rFonts w:asciiTheme="minorHAnsi" w:hAnsiTheme="minorHAnsi"/>
          <w:sz w:val="24"/>
          <w:szCs w:val="24"/>
        </w:rPr>
        <w:t xml:space="preserve">. </w:t>
      </w:r>
    </w:p>
    <w:p w14:paraId="5A8BF457" w14:textId="5DC0879C" w:rsidR="00D12E99" w:rsidRPr="001E5554" w:rsidRDefault="00D12E99" w:rsidP="00375A69">
      <w:pPr>
        <w:numPr>
          <w:ilvl w:val="0"/>
          <w:numId w:val="2"/>
        </w:numPr>
        <w:spacing w:after="120"/>
        <w:ind w:left="274" w:hanging="274"/>
        <w:rPr>
          <w:rFonts w:asciiTheme="minorHAnsi" w:hAnsiTheme="minorHAnsi"/>
          <w:sz w:val="24"/>
          <w:szCs w:val="24"/>
        </w:rPr>
      </w:pPr>
      <w:r w:rsidRPr="001E5554">
        <w:rPr>
          <w:rFonts w:asciiTheme="minorHAnsi" w:hAnsiTheme="minorHAnsi"/>
          <w:sz w:val="24"/>
          <w:szCs w:val="24"/>
        </w:rPr>
        <w:t xml:space="preserve">Questions regarding </w:t>
      </w:r>
      <w:r w:rsidR="000853F8" w:rsidRPr="001E5554">
        <w:rPr>
          <w:rFonts w:asciiTheme="minorHAnsi" w:hAnsiTheme="minorHAnsi"/>
          <w:sz w:val="24"/>
          <w:szCs w:val="24"/>
        </w:rPr>
        <w:t>HCV</w:t>
      </w:r>
      <w:r w:rsidRPr="001E5554">
        <w:rPr>
          <w:rFonts w:asciiTheme="minorHAnsi" w:hAnsiTheme="minorHAnsi"/>
          <w:sz w:val="24"/>
          <w:szCs w:val="24"/>
        </w:rPr>
        <w:t xml:space="preserve"> diagnosis, treatment, patient and partner follow-up, and reporting should be directed to the appropriate local tribal health department or to the respective state </w:t>
      </w:r>
      <w:r w:rsidR="000853F8" w:rsidRPr="001E5554">
        <w:rPr>
          <w:rFonts w:asciiTheme="minorHAnsi" w:hAnsiTheme="minorHAnsi"/>
          <w:sz w:val="24"/>
          <w:szCs w:val="24"/>
        </w:rPr>
        <w:t>HCV</w:t>
      </w:r>
      <w:r w:rsidRPr="001E5554">
        <w:rPr>
          <w:rFonts w:asciiTheme="minorHAnsi" w:hAnsiTheme="minorHAnsi"/>
          <w:sz w:val="24"/>
          <w:szCs w:val="24"/>
        </w:rPr>
        <w:t xml:space="preserve"> program.</w:t>
      </w:r>
    </w:p>
    <w:p w14:paraId="64DE4ABE" w14:textId="154231C3" w:rsidR="001E5554" w:rsidRPr="001E5554" w:rsidRDefault="001E5554" w:rsidP="00D12E99">
      <w:pPr>
        <w:numPr>
          <w:ilvl w:val="0"/>
          <w:numId w:val="2"/>
        </w:numPr>
        <w:spacing w:before="360" w:after="120"/>
        <w:ind w:left="360"/>
        <w:rPr>
          <w:rFonts w:asciiTheme="minorHAnsi" w:hAnsiTheme="minorHAnsi"/>
          <w:sz w:val="24"/>
          <w:szCs w:val="24"/>
        </w:rPr>
      </w:pPr>
      <w:r w:rsidRPr="001E5554">
        <w:rPr>
          <w:rFonts w:asciiTheme="minorHAnsi" w:hAnsiTheme="minorHAnsi"/>
          <w:sz w:val="24"/>
          <w:szCs w:val="24"/>
        </w:rPr>
        <w:t xml:space="preserve">HCV </w:t>
      </w:r>
      <w:r w:rsidR="00D12E99" w:rsidRPr="001E5554">
        <w:rPr>
          <w:rFonts w:asciiTheme="minorHAnsi" w:hAnsiTheme="minorHAnsi"/>
          <w:sz w:val="24"/>
          <w:szCs w:val="24"/>
        </w:rPr>
        <w:t>educational resources for providers and tribal health departments are available from the CDC [</w:t>
      </w:r>
      <w:r w:rsidR="004E1A1D" w:rsidRPr="004E1A1D">
        <w:rPr>
          <w:rFonts w:asciiTheme="minorHAnsi" w:hAnsiTheme="minorHAnsi"/>
          <w:sz w:val="24"/>
          <w:szCs w:val="24"/>
        </w:rPr>
        <w:t>http://www.cdc.gov/hepatitis/hcv/patienteduhcv.htm</w:t>
      </w:r>
      <w:r w:rsidRPr="004E1A1D">
        <w:rPr>
          <w:rFonts w:asciiTheme="minorHAnsi" w:hAnsiTheme="minorHAnsi"/>
          <w:sz w:val="24"/>
          <w:szCs w:val="24"/>
        </w:rPr>
        <w:t xml:space="preserve">] and </w:t>
      </w:r>
      <w:r w:rsidR="00BB26BD" w:rsidRPr="004E1A1D">
        <w:rPr>
          <w:rFonts w:asciiTheme="minorHAnsi" w:hAnsiTheme="minorHAnsi"/>
          <w:sz w:val="24"/>
          <w:szCs w:val="24"/>
        </w:rPr>
        <w:t>the Northwest Portland Area Indian Health Board</w:t>
      </w:r>
      <w:r w:rsidR="00D12E99" w:rsidRPr="004E1A1D">
        <w:rPr>
          <w:rFonts w:asciiTheme="minorHAnsi" w:hAnsiTheme="minorHAnsi"/>
          <w:sz w:val="24"/>
          <w:szCs w:val="24"/>
        </w:rPr>
        <w:t xml:space="preserve"> [</w:t>
      </w:r>
      <w:r w:rsidR="004E1A1D" w:rsidRPr="004E1A1D">
        <w:rPr>
          <w:rFonts w:asciiTheme="minorHAnsi" w:hAnsiTheme="minorHAnsi"/>
          <w:sz w:val="24"/>
          <w:szCs w:val="24"/>
        </w:rPr>
        <w:t>http://www.npaihb.org/epicenter/project/prt_reports_publications_media_campaigns#HEP-C Brochure and Radio PSAs</w:t>
      </w:r>
      <w:r w:rsidR="00D12E99" w:rsidRPr="004E1A1D">
        <w:rPr>
          <w:rFonts w:asciiTheme="minorHAnsi" w:hAnsiTheme="minorHAnsi"/>
          <w:sz w:val="24"/>
          <w:szCs w:val="24"/>
        </w:rPr>
        <w:t>].</w:t>
      </w:r>
      <w:r w:rsidR="00D972C5" w:rsidRPr="001E5554">
        <w:rPr>
          <w:rFonts w:asciiTheme="minorHAnsi" w:hAnsiTheme="minorHAnsi"/>
          <w:sz w:val="24"/>
          <w:szCs w:val="24"/>
        </w:rPr>
        <w:t xml:space="preserve"> </w:t>
      </w:r>
    </w:p>
    <w:p w14:paraId="6962DC31" w14:textId="29C41461" w:rsidR="00D12E99" w:rsidRPr="001E5554" w:rsidRDefault="00D12E99" w:rsidP="001E5554">
      <w:pPr>
        <w:pStyle w:val="Heading2"/>
        <w:rPr>
          <w:rFonts w:asciiTheme="minorHAnsi" w:hAnsiTheme="minorHAnsi"/>
          <w:sz w:val="24"/>
          <w:szCs w:val="24"/>
        </w:rPr>
      </w:pPr>
      <w:r w:rsidRPr="001E5554">
        <w:rPr>
          <w:rFonts w:asciiTheme="minorHAnsi" w:hAnsiTheme="minorHAnsi"/>
          <w:sz w:val="24"/>
          <w:szCs w:val="24"/>
        </w:rPr>
        <w:t>Contact Informatio</w:t>
      </w:r>
      <w:r w:rsidR="001E5554" w:rsidRPr="001E5554">
        <w:rPr>
          <w:rFonts w:asciiTheme="minorHAnsi" w:hAnsiTheme="minorHAnsi"/>
          <w:sz w:val="24"/>
          <w:szCs w:val="24"/>
        </w:rPr>
        <w:t>n for Local Health Department</w:t>
      </w:r>
    </w:p>
    <w:p w14:paraId="10A627E8" w14:textId="77777777" w:rsidR="00D12E99" w:rsidRPr="001E5554" w:rsidRDefault="00FF558B" w:rsidP="00D12E99">
      <w:pPr>
        <w:ind w:left="360"/>
        <w:rPr>
          <w:rFonts w:asciiTheme="minorHAnsi" w:hAnsiTheme="minorHAnsi"/>
          <w:sz w:val="24"/>
          <w:szCs w:val="24"/>
        </w:rPr>
      </w:pPr>
      <w:r w:rsidRPr="001E5554">
        <w:rPr>
          <w:rFonts w:asciiTheme="minorHAnsi" w:hAnsiTheme="minorHAnsi"/>
          <w:sz w:val="24"/>
          <w:szCs w:val="24"/>
        </w:rPr>
        <w:fldChar w:fldCharType="begin">
          <w:ffData>
            <w:name w:val="Text6"/>
            <w:enabled/>
            <w:calcOnExit w:val="0"/>
            <w:textInput/>
          </w:ffData>
        </w:fldChar>
      </w:r>
      <w:bookmarkStart w:id="9" w:name="Text6"/>
      <w:r w:rsidR="0012629E" w:rsidRPr="001E5554">
        <w:rPr>
          <w:rFonts w:asciiTheme="minorHAnsi" w:hAnsiTheme="minorHAnsi"/>
          <w:sz w:val="24"/>
          <w:szCs w:val="24"/>
        </w:rPr>
        <w:instrText xml:space="preserve"> FORMTEXT </w:instrText>
      </w:r>
      <w:r w:rsidRPr="001E5554">
        <w:rPr>
          <w:rFonts w:asciiTheme="minorHAnsi" w:hAnsiTheme="minorHAnsi"/>
          <w:sz w:val="24"/>
          <w:szCs w:val="24"/>
        </w:rPr>
      </w:r>
      <w:r w:rsidRPr="001E5554">
        <w:rPr>
          <w:rFonts w:asciiTheme="minorHAnsi" w:hAnsiTheme="minorHAnsi"/>
          <w:sz w:val="24"/>
          <w:szCs w:val="24"/>
        </w:rPr>
        <w:fldChar w:fldCharType="separate"/>
      </w:r>
      <w:r w:rsidR="0012629E" w:rsidRPr="001E5554">
        <w:rPr>
          <w:rFonts w:asciiTheme="minorHAnsi" w:hAnsiTheme="minorHAnsi"/>
          <w:noProof/>
          <w:sz w:val="24"/>
          <w:szCs w:val="24"/>
        </w:rPr>
        <w:t>&lt;&lt;insert address for reporting&gt;&gt;</w:t>
      </w:r>
      <w:r w:rsidRPr="001E5554">
        <w:rPr>
          <w:rFonts w:asciiTheme="minorHAnsi" w:hAnsiTheme="minorHAnsi"/>
          <w:sz w:val="24"/>
          <w:szCs w:val="24"/>
        </w:rPr>
        <w:fldChar w:fldCharType="end"/>
      </w:r>
      <w:bookmarkEnd w:id="9"/>
    </w:p>
    <w:p w14:paraId="5155BC88" w14:textId="77777777" w:rsidR="00D12E99" w:rsidRPr="001E5554" w:rsidRDefault="00FF558B" w:rsidP="00D12E99">
      <w:pPr>
        <w:ind w:left="360"/>
        <w:rPr>
          <w:rFonts w:asciiTheme="minorHAnsi" w:hAnsiTheme="minorHAnsi"/>
          <w:sz w:val="24"/>
          <w:szCs w:val="24"/>
        </w:rPr>
      </w:pPr>
      <w:r w:rsidRPr="001E5554">
        <w:rPr>
          <w:rFonts w:asciiTheme="minorHAnsi" w:hAnsiTheme="minorHAnsi"/>
          <w:sz w:val="24"/>
          <w:szCs w:val="24"/>
        </w:rPr>
        <w:fldChar w:fldCharType="begin">
          <w:ffData>
            <w:name w:val="Text7"/>
            <w:enabled/>
            <w:calcOnExit w:val="0"/>
            <w:textInput/>
          </w:ffData>
        </w:fldChar>
      </w:r>
      <w:bookmarkStart w:id="10" w:name="Text7"/>
      <w:r w:rsidR="0012629E" w:rsidRPr="001E5554">
        <w:rPr>
          <w:rFonts w:asciiTheme="minorHAnsi" w:hAnsiTheme="minorHAnsi"/>
          <w:sz w:val="24"/>
          <w:szCs w:val="24"/>
        </w:rPr>
        <w:instrText xml:space="preserve"> FORMTEXT </w:instrText>
      </w:r>
      <w:r w:rsidRPr="001E5554">
        <w:rPr>
          <w:rFonts w:asciiTheme="minorHAnsi" w:hAnsiTheme="minorHAnsi"/>
          <w:sz w:val="24"/>
          <w:szCs w:val="24"/>
        </w:rPr>
      </w:r>
      <w:r w:rsidRPr="001E5554">
        <w:rPr>
          <w:rFonts w:asciiTheme="minorHAnsi" w:hAnsiTheme="minorHAnsi"/>
          <w:sz w:val="24"/>
          <w:szCs w:val="24"/>
        </w:rPr>
        <w:fldChar w:fldCharType="separate"/>
      </w:r>
      <w:r w:rsidR="0012629E" w:rsidRPr="001E5554">
        <w:rPr>
          <w:rFonts w:asciiTheme="minorHAnsi" w:hAnsiTheme="minorHAnsi"/>
          <w:noProof/>
          <w:sz w:val="24"/>
          <w:szCs w:val="24"/>
        </w:rPr>
        <w:t>&lt;&lt;insert phone number&gt;&gt;</w:t>
      </w:r>
      <w:r w:rsidRPr="001E5554">
        <w:rPr>
          <w:rFonts w:asciiTheme="minorHAnsi" w:hAnsiTheme="minorHAnsi"/>
          <w:sz w:val="24"/>
          <w:szCs w:val="24"/>
        </w:rPr>
        <w:fldChar w:fldCharType="end"/>
      </w:r>
      <w:bookmarkEnd w:id="10"/>
    </w:p>
    <w:p w14:paraId="612E91A9" w14:textId="77777777" w:rsidR="00D12E99" w:rsidRPr="001E5554" w:rsidRDefault="00FF558B" w:rsidP="00D12E99">
      <w:pPr>
        <w:ind w:left="360"/>
        <w:rPr>
          <w:rFonts w:asciiTheme="minorHAnsi" w:hAnsiTheme="minorHAnsi"/>
          <w:sz w:val="24"/>
          <w:szCs w:val="24"/>
        </w:rPr>
      </w:pPr>
      <w:r w:rsidRPr="001E5554">
        <w:rPr>
          <w:rFonts w:asciiTheme="minorHAnsi" w:hAnsiTheme="minorHAnsi"/>
          <w:sz w:val="24"/>
          <w:szCs w:val="24"/>
        </w:rPr>
        <w:fldChar w:fldCharType="begin">
          <w:ffData>
            <w:name w:val="Text8"/>
            <w:enabled/>
            <w:calcOnExit w:val="0"/>
            <w:textInput/>
          </w:ffData>
        </w:fldChar>
      </w:r>
      <w:bookmarkStart w:id="11" w:name="Text8"/>
      <w:r w:rsidR="0012629E" w:rsidRPr="001E5554">
        <w:rPr>
          <w:rFonts w:asciiTheme="minorHAnsi" w:hAnsiTheme="minorHAnsi"/>
          <w:sz w:val="24"/>
          <w:szCs w:val="24"/>
        </w:rPr>
        <w:instrText xml:space="preserve"> FORMTEXT </w:instrText>
      </w:r>
      <w:r w:rsidRPr="001E5554">
        <w:rPr>
          <w:rFonts w:asciiTheme="minorHAnsi" w:hAnsiTheme="minorHAnsi"/>
          <w:sz w:val="24"/>
          <w:szCs w:val="24"/>
        </w:rPr>
      </w:r>
      <w:r w:rsidRPr="001E5554">
        <w:rPr>
          <w:rFonts w:asciiTheme="minorHAnsi" w:hAnsiTheme="minorHAnsi"/>
          <w:sz w:val="24"/>
          <w:szCs w:val="24"/>
        </w:rPr>
        <w:fldChar w:fldCharType="separate"/>
      </w:r>
      <w:r w:rsidR="0012629E" w:rsidRPr="001E5554">
        <w:rPr>
          <w:rFonts w:asciiTheme="minorHAnsi" w:hAnsiTheme="minorHAnsi"/>
          <w:noProof/>
          <w:sz w:val="24"/>
          <w:szCs w:val="24"/>
        </w:rPr>
        <w:t>&lt;&lt;insert fax number&gt;&gt;</w:t>
      </w:r>
      <w:r w:rsidRPr="001E5554">
        <w:rPr>
          <w:rFonts w:asciiTheme="minorHAnsi" w:hAnsiTheme="minorHAnsi"/>
          <w:sz w:val="24"/>
          <w:szCs w:val="24"/>
        </w:rPr>
        <w:fldChar w:fldCharType="end"/>
      </w:r>
      <w:bookmarkEnd w:id="11"/>
    </w:p>
    <w:p w14:paraId="0072BF25" w14:textId="1E2493D7" w:rsidR="00C1218E" w:rsidRPr="001E5554" w:rsidRDefault="005E05A7" w:rsidP="00A02194">
      <w:pPr>
        <w:pStyle w:val="Heading2"/>
        <w:spacing w:before="360"/>
        <w:rPr>
          <w:rFonts w:asciiTheme="minorHAnsi" w:hAnsiTheme="minorHAnsi"/>
          <w:sz w:val="24"/>
          <w:szCs w:val="24"/>
        </w:rPr>
      </w:pPr>
      <w:r>
        <w:rPr>
          <w:rFonts w:asciiTheme="minorHAnsi" w:hAnsiTheme="minorHAnsi"/>
          <w:sz w:val="24"/>
          <w:szCs w:val="24"/>
        </w:rPr>
        <w:t>Appendi</w:t>
      </w:r>
      <w:r w:rsidR="00BB26BD">
        <w:rPr>
          <w:rFonts w:asciiTheme="minorHAnsi" w:hAnsiTheme="minorHAnsi"/>
          <w:sz w:val="24"/>
          <w:szCs w:val="24"/>
        </w:rPr>
        <w:t>x</w:t>
      </w:r>
    </w:p>
    <w:p w14:paraId="14195768" w14:textId="260A6067" w:rsidR="003C5EDF" w:rsidRPr="001E5554" w:rsidRDefault="003C5EDF" w:rsidP="003C5EDF">
      <w:pPr>
        <w:rPr>
          <w:rFonts w:asciiTheme="minorHAnsi" w:hAnsiTheme="minorHAnsi"/>
          <w:sz w:val="24"/>
          <w:szCs w:val="24"/>
        </w:rPr>
      </w:pPr>
      <w:r w:rsidRPr="001E5554">
        <w:rPr>
          <w:rFonts w:asciiTheme="minorHAnsi" w:hAnsiTheme="minorHAnsi"/>
          <w:sz w:val="24"/>
          <w:szCs w:val="24"/>
        </w:rPr>
        <w:t>(</w:t>
      </w:r>
      <w:proofErr w:type="spellStart"/>
      <w:r w:rsidRPr="001E5554">
        <w:rPr>
          <w:rFonts w:asciiTheme="minorHAnsi" w:hAnsiTheme="minorHAnsi"/>
          <w:sz w:val="24"/>
          <w:szCs w:val="24"/>
        </w:rPr>
        <w:t>i</w:t>
      </w:r>
      <w:proofErr w:type="spellEnd"/>
      <w:r w:rsidRPr="001E5554">
        <w:rPr>
          <w:rFonts w:asciiTheme="minorHAnsi" w:hAnsiTheme="minorHAnsi"/>
          <w:sz w:val="24"/>
          <w:szCs w:val="24"/>
        </w:rPr>
        <w:t xml:space="preserve">) Recommendations for the Identification of Chronic Hepatitis C Virus Infection Among Persons Born During 1945-1965. </w:t>
      </w:r>
      <w:hyperlink r:id="rId8" w:history="1">
        <w:r w:rsidRPr="001E5554">
          <w:rPr>
            <w:rStyle w:val="Hyperlink"/>
            <w:rFonts w:asciiTheme="minorHAnsi" w:hAnsiTheme="minorHAnsi"/>
            <w:sz w:val="24"/>
            <w:szCs w:val="24"/>
          </w:rPr>
          <w:t>MMWR 2012; Vol. 61 (RR-4)</w:t>
        </w:r>
      </w:hyperlink>
    </w:p>
    <w:p w14:paraId="2B3AF5A4" w14:textId="772116AC" w:rsidR="003C5EDF" w:rsidRPr="001E5554" w:rsidRDefault="003C5EDF" w:rsidP="003C5EDF">
      <w:pPr>
        <w:rPr>
          <w:rFonts w:asciiTheme="minorHAnsi" w:hAnsiTheme="minorHAnsi"/>
          <w:sz w:val="24"/>
          <w:szCs w:val="24"/>
        </w:rPr>
      </w:pPr>
      <w:r w:rsidRPr="001E5554">
        <w:rPr>
          <w:rFonts w:asciiTheme="minorHAnsi" w:hAnsiTheme="minorHAnsi"/>
          <w:sz w:val="24"/>
          <w:szCs w:val="24"/>
        </w:rPr>
        <w:t xml:space="preserve">(ii) Recommendations for Prevention and Control of Hepatitis C Virus (HCV) Infection and HCV-Related Chronic Disease. </w:t>
      </w:r>
      <w:hyperlink r:id="rId9" w:history="1">
        <w:r w:rsidRPr="001E5554">
          <w:rPr>
            <w:rStyle w:val="Hyperlink"/>
            <w:rFonts w:asciiTheme="minorHAnsi" w:hAnsiTheme="minorHAnsi"/>
            <w:sz w:val="24"/>
            <w:szCs w:val="24"/>
          </w:rPr>
          <w:t>MMWR 1998; Vol. 47 (RR-19)</w:t>
        </w:r>
      </w:hyperlink>
    </w:p>
    <w:p w14:paraId="72AA3086" w14:textId="77777777" w:rsidR="003C5EDF" w:rsidRDefault="003C5EDF">
      <w:pPr>
        <w:spacing w:before="0" w:after="0" w:line="240" w:lineRule="auto"/>
        <w:rPr>
          <w:rFonts w:asciiTheme="minorHAnsi" w:hAnsiTheme="minorHAnsi"/>
          <w:sz w:val="24"/>
          <w:szCs w:val="24"/>
        </w:rPr>
      </w:pPr>
      <w:r>
        <w:rPr>
          <w:rFonts w:asciiTheme="minorHAnsi" w:hAnsiTheme="minorHAnsi"/>
          <w:sz w:val="24"/>
          <w:szCs w:val="24"/>
        </w:rPr>
        <w:br w:type="page"/>
      </w:r>
    </w:p>
    <w:p w14:paraId="0126C29E" w14:textId="7E23E087" w:rsidR="005E09B2" w:rsidRPr="001E5554" w:rsidRDefault="005E09B2" w:rsidP="003C5EDF">
      <w:pPr>
        <w:rPr>
          <w:rStyle w:val="Hyperlink"/>
          <w:rFonts w:asciiTheme="minorHAnsi" w:hAnsiTheme="minorHAnsi"/>
          <w:sz w:val="24"/>
          <w:szCs w:val="24"/>
        </w:rPr>
      </w:pPr>
      <w:r w:rsidRPr="001E5554">
        <w:rPr>
          <w:rFonts w:asciiTheme="minorHAnsi" w:hAnsiTheme="minorHAnsi"/>
          <w:sz w:val="24"/>
          <w:szCs w:val="24"/>
        </w:rPr>
        <w:lastRenderedPageBreak/>
        <w:t>(i</w:t>
      </w:r>
      <w:r w:rsidR="003C5EDF">
        <w:rPr>
          <w:rFonts w:asciiTheme="minorHAnsi" w:hAnsiTheme="minorHAnsi"/>
          <w:sz w:val="24"/>
          <w:szCs w:val="24"/>
        </w:rPr>
        <w:t>ii</w:t>
      </w:r>
      <w:r w:rsidRPr="001E5554">
        <w:rPr>
          <w:rFonts w:asciiTheme="minorHAnsi" w:hAnsiTheme="minorHAnsi"/>
          <w:sz w:val="24"/>
          <w:szCs w:val="24"/>
        </w:rPr>
        <w:t xml:space="preserve">) Recommended Testing Sequence for Identifying Current Hepatitis C Virus (HCV) Infection </w:t>
      </w:r>
      <w:hyperlink r:id="rId10" w:history="1">
        <w:r w:rsidRPr="001E5554">
          <w:rPr>
            <w:rStyle w:val="Hyperlink"/>
            <w:rFonts w:asciiTheme="minorHAnsi" w:hAnsiTheme="minorHAnsi"/>
            <w:sz w:val="24"/>
            <w:szCs w:val="24"/>
          </w:rPr>
          <w:t>http://www.cdc.gov/hepatitis/HCV/PDFs/hcv_flow.pdf</w:t>
        </w:r>
      </w:hyperlink>
    </w:p>
    <w:p w14:paraId="4704E8E3" w14:textId="77777777" w:rsidR="005E09B2" w:rsidRPr="001E5554" w:rsidRDefault="005E09B2" w:rsidP="005E09B2">
      <w:pPr>
        <w:rPr>
          <w:rFonts w:asciiTheme="minorHAnsi" w:hAnsiTheme="minorHAnsi"/>
          <w:sz w:val="24"/>
          <w:szCs w:val="24"/>
        </w:rPr>
      </w:pPr>
      <w:r w:rsidRPr="001E5554">
        <w:rPr>
          <w:rFonts w:asciiTheme="minorHAnsi" w:hAnsiTheme="minorHAnsi"/>
          <w:noProof/>
          <w:sz w:val="24"/>
          <w:szCs w:val="24"/>
          <w:lang w:bidi="ar-SA"/>
        </w:rPr>
        <w:drawing>
          <wp:inline distT="0" distB="0" distL="0" distR="0" wp14:anchorId="6B44B8C8" wp14:editId="1B9EF6F9">
            <wp:extent cx="5990833" cy="31591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21141"/>
                    <a:stretch/>
                  </pic:blipFill>
                  <pic:spPr bwMode="auto">
                    <a:xfrm>
                      <a:off x="0" y="0"/>
                      <a:ext cx="5999454" cy="3163671"/>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2671CDE" w14:textId="77777777" w:rsidR="005E09B2" w:rsidRPr="001E5554" w:rsidRDefault="005E09B2" w:rsidP="005E09B2">
      <w:pPr>
        <w:rPr>
          <w:rFonts w:asciiTheme="minorHAnsi" w:hAnsiTheme="minorHAnsi"/>
          <w:sz w:val="24"/>
          <w:szCs w:val="24"/>
        </w:rPr>
      </w:pPr>
      <w:r w:rsidRPr="001E5554">
        <w:rPr>
          <w:rFonts w:asciiTheme="minorHAnsi" w:hAnsiTheme="minorHAnsi"/>
          <w:noProof/>
          <w:sz w:val="24"/>
          <w:szCs w:val="24"/>
          <w:lang w:bidi="ar-SA"/>
        </w:rPr>
        <mc:AlternateContent>
          <mc:Choice Requires="wps">
            <w:drawing>
              <wp:anchor distT="0" distB="0" distL="114300" distR="114300" simplePos="0" relativeHeight="251658240" behindDoc="0" locked="0" layoutInCell="1" allowOverlap="1" wp14:anchorId="12AF0FFD" wp14:editId="61051B66">
                <wp:simplePos x="0" y="0"/>
                <wp:positionH relativeFrom="column">
                  <wp:posOffset>-200025</wp:posOffset>
                </wp:positionH>
                <wp:positionV relativeFrom="paragraph">
                  <wp:posOffset>0</wp:posOffset>
                </wp:positionV>
                <wp:extent cx="6743700" cy="1247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74370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464BD" w14:textId="77777777" w:rsidR="00BB26BD" w:rsidRDefault="00BB26BD" w:rsidP="005E09B2">
                            <w:pPr>
                              <w:rPr>
                                <w:sz w:val="18"/>
                                <w:szCs w:val="18"/>
                              </w:rPr>
                            </w:pPr>
                            <w:r w:rsidRPr="00EF3099">
                              <w:rPr>
                                <w:sz w:val="18"/>
                                <w:szCs w:val="18"/>
                              </w:rPr>
                              <w:t xml:space="preserve">*For persons who might have been exposed to HCV within the past 6 months, testing for HCV RNA or follow-up testing for HCV antibody is recommended. For persons who are immunocompromised, testing for HCV RNA </w:t>
                            </w:r>
                            <w:r>
                              <w:rPr>
                                <w:sz w:val="18"/>
                                <w:szCs w:val="18"/>
                              </w:rPr>
                              <w:t xml:space="preserve">can be considered. </w:t>
                            </w:r>
                          </w:p>
                          <w:p w14:paraId="058996AF" w14:textId="77777777" w:rsidR="00BB26BD" w:rsidRDefault="00BB26BD" w:rsidP="005E09B2">
                            <w:pPr>
                              <w:rPr>
                                <w:sz w:val="18"/>
                                <w:szCs w:val="18"/>
                              </w:rPr>
                            </w:pPr>
                            <w:r w:rsidRPr="008009B0">
                              <w:rPr>
                                <w:vertAlign w:val="superscript"/>
                              </w:rPr>
                              <w:t>†</w:t>
                            </w:r>
                            <w:r w:rsidRPr="00A83033">
                              <w:rPr>
                                <w:sz w:val="18"/>
                                <w:szCs w:val="18"/>
                                <w:vertAlign w:val="superscript"/>
                              </w:rPr>
                              <w:t xml:space="preserve"> </w:t>
                            </w:r>
                            <w:r>
                              <w:rPr>
                                <w:sz w:val="18"/>
                                <w:szCs w:val="18"/>
                              </w:rPr>
                              <w:t>To differentiate past, resolved HCV infection from biologic false positivity for HCV antibody, testing with another HCV antibody assay can be considered. Repeat HCV RNA testing if the person tested is suspected to have had HCV exposure within the past 6 months or has clinical evidence of HCV disease, or if there is concern regarding the handling or storage of the test specimen.</w:t>
                            </w:r>
                          </w:p>
                          <w:p w14:paraId="0A6659E5" w14:textId="77777777" w:rsidR="00BB26BD" w:rsidRDefault="00BB26BD" w:rsidP="005E09B2">
                            <w:pPr>
                              <w:rPr>
                                <w:sz w:val="18"/>
                                <w:szCs w:val="18"/>
                              </w:rPr>
                            </w:pPr>
                          </w:p>
                          <w:p w14:paraId="13936103" w14:textId="77777777" w:rsidR="00BB26BD" w:rsidRPr="005F5E51" w:rsidRDefault="00BB26BD" w:rsidP="005E09B2">
                            <w:pPr>
                              <w:rPr>
                                <w:i/>
                                <w:sz w:val="18"/>
                                <w:szCs w:val="18"/>
                              </w:rPr>
                            </w:pPr>
                            <w:r w:rsidRPr="005F5E51">
                              <w:rPr>
                                <w:i/>
                                <w:sz w:val="18"/>
                                <w:szCs w:val="18"/>
                              </w:rPr>
                              <w:t>Source: CDC. Testing for HCV infection: An update of guidance for clinicians and laboratorians. MMWR 2013;62(18).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F0FFD" id="_x0000_t202" coordsize="21600,21600" o:spt="202" path="m,l,21600r21600,l21600,xe">
                <v:stroke joinstyle="miter"/>
                <v:path gradientshapeok="t" o:connecttype="rect"/>
              </v:shapetype>
              <v:shape id="Text Box 2" o:spid="_x0000_s1026" type="#_x0000_t202" style="position:absolute;margin-left:-15.75pt;margin-top:0;width:531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" fillcolor="white [3201]" stroked="f" strokeweight=".5pt">
                <v:textbox>
                  <w:txbxContent>
                    <w:p w14:paraId="4AB464BD" w14:textId="77777777" w:rsidR="00BB26BD" w:rsidRDefault="00BB26BD" w:rsidP="005E09B2">
                      <w:pPr>
                        <w:rPr>
                          <w:sz w:val="18"/>
                          <w:szCs w:val="18"/>
                        </w:rPr>
                      </w:pPr>
                      <w:r w:rsidRPr="00EF3099">
                        <w:rPr>
                          <w:sz w:val="18"/>
                          <w:szCs w:val="18"/>
                        </w:rPr>
                        <w:t xml:space="preserve">*For persons who might have been exposed to HCV within the past 6 months, testing for HCV RNA or follow-up testing for HCV antibody is recommended. For persons who are immunocompromised, testing for HCV RNA </w:t>
                      </w:r>
                      <w:r>
                        <w:rPr>
                          <w:sz w:val="18"/>
                          <w:szCs w:val="18"/>
                        </w:rPr>
                        <w:t xml:space="preserve">can be considered. </w:t>
                      </w:r>
                    </w:p>
                    <w:p w14:paraId="058996AF" w14:textId="77777777" w:rsidR="00BB26BD" w:rsidRDefault="00BB26BD" w:rsidP="005E09B2">
                      <w:pPr>
                        <w:rPr>
                          <w:sz w:val="18"/>
                          <w:szCs w:val="18"/>
                        </w:rPr>
                      </w:pPr>
                      <w:r w:rsidRPr="008009B0">
                        <w:rPr>
                          <w:vertAlign w:val="superscript"/>
                        </w:rPr>
                        <w:t>†</w:t>
                      </w:r>
                      <w:r w:rsidRPr="00A83033">
                        <w:rPr>
                          <w:sz w:val="18"/>
                          <w:szCs w:val="18"/>
                          <w:vertAlign w:val="superscript"/>
                        </w:rPr>
                        <w:t xml:space="preserve"> </w:t>
                      </w:r>
                      <w:r>
                        <w:rPr>
                          <w:sz w:val="18"/>
                          <w:szCs w:val="18"/>
                        </w:rPr>
                        <w:t>To differentiate past, resolved HCV infection from biologic false positivity for HCV antibody, testing with another HCV antibody assay can be considered. Repeat HCV RNA testing if the person tested is suspected to have had HCV exposure within the past 6 months or has clinical evidence of HCV disease, or if there is concern regarding the handling or storage of the test specimen.</w:t>
                      </w:r>
                    </w:p>
                    <w:p w14:paraId="0A6659E5" w14:textId="77777777" w:rsidR="00BB26BD" w:rsidRDefault="00BB26BD" w:rsidP="005E09B2">
                      <w:pPr>
                        <w:rPr>
                          <w:sz w:val="18"/>
                          <w:szCs w:val="18"/>
                        </w:rPr>
                      </w:pPr>
                    </w:p>
                    <w:p w14:paraId="13936103" w14:textId="77777777" w:rsidR="00BB26BD" w:rsidRPr="005F5E51" w:rsidRDefault="00BB26BD" w:rsidP="005E09B2">
                      <w:pPr>
                        <w:rPr>
                          <w:i/>
                          <w:sz w:val="18"/>
                          <w:szCs w:val="18"/>
                        </w:rPr>
                      </w:pPr>
                      <w:r w:rsidRPr="005F5E51">
                        <w:rPr>
                          <w:i/>
                          <w:sz w:val="18"/>
                          <w:szCs w:val="18"/>
                        </w:rPr>
                        <w:t>Source: CDC. Testing for HCV infection: An update of guidance for clinicians and laboratorians. MMWR 2013</w:t>
                      </w:r>
                      <w:proofErr w:type="gramStart"/>
                      <w:r w:rsidRPr="005F5E51">
                        <w:rPr>
                          <w:i/>
                          <w:sz w:val="18"/>
                          <w:szCs w:val="18"/>
                        </w:rPr>
                        <w:t>;62</w:t>
                      </w:r>
                      <w:proofErr w:type="gramEnd"/>
                      <w:r w:rsidRPr="005F5E51">
                        <w:rPr>
                          <w:i/>
                          <w:sz w:val="18"/>
                          <w:szCs w:val="18"/>
                        </w:rPr>
                        <w:t>(18).</w:t>
                      </w:r>
                    </w:p>
                  </w:txbxContent>
                </v:textbox>
              </v:shape>
            </w:pict>
          </mc:Fallback>
        </mc:AlternateContent>
      </w:r>
    </w:p>
    <w:p w14:paraId="68CB2BC4" w14:textId="77777777" w:rsidR="005E09B2" w:rsidRPr="001E5554" w:rsidRDefault="005E09B2" w:rsidP="005E09B2">
      <w:pPr>
        <w:rPr>
          <w:rFonts w:asciiTheme="minorHAnsi" w:hAnsiTheme="minorHAnsi"/>
          <w:sz w:val="24"/>
          <w:szCs w:val="24"/>
        </w:rPr>
      </w:pPr>
    </w:p>
    <w:p w14:paraId="555AE41B" w14:textId="77777777" w:rsidR="005E09B2" w:rsidRPr="001E5554" w:rsidRDefault="005E09B2" w:rsidP="005E09B2">
      <w:pPr>
        <w:ind w:left="720" w:firstLine="720"/>
        <w:rPr>
          <w:rFonts w:asciiTheme="minorHAnsi" w:hAnsiTheme="minorHAnsi"/>
          <w:sz w:val="24"/>
          <w:szCs w:val="24"/>
        </w:rPr>
      </w:pPr>
    </w:p>
    <w:p w14:paraId="1AEDBAD9" w14:textId="77777777" w:rsidR="005E09B2" w:rsidRPr="001E5554" w:rsidRDefault="005E09B2" w:rsidP="005E09B2">
      <w:pPr>
        <w:rPr>
          <w:rFonts w:asciiTheme="minorHAnsi" w:hAnsiTheme="minorHAnsi"/>
          <w:sz w:val="24"/>
          <w:szCs w:val="24"/>
        </w:rPr>
      </w:pPr>
    </w:p>
    <w:p w14:paraId="26CEBEBA" w14:textId="3C756155" w:rsidR="003C5EDF" w:rsidRDefault="003C5EDF" w:rsidP="003C5EDF">
      <w:pPr>
        <w:spacing w:before="0" w:after="0" w:line="240" w:lineRule="auto"/>
        <w:rPr>
          <w:rFonts w:asciiTheme="minorHAnsi" w:hAnsiTheme="minorHAnsi"/>
          <w:sz w:val="24"/>
          <w:szCs w:val="24"/>
        </w:rPr>
        <w:sectPr w:rsidR="003C5EDF" w:rsidSect="00375A69">
          <w:headerReference w:type="even" r:id="rId12"/>
          <w:headerReference w:type="default" r:id="rId13"/>
          <w:footerReference w:type="even" r:id="rId14"/>
          <w:footerReference w:type="default" r:id="rId15"/>
          <w:headerReference w:type="first" r:id="rId16"/>
          <w:footerReference w:type="first" r:id="rId17"/>
          <w:pgSz w:w="12240" w:h="15840"/>
          <w:pgMar w:top="1035" w:right="1440" w:bottom="1170" w:left="1440" w:header="630" w:footer="15" w:gutter="0"/>
          <w:cols w:space="720"/>
          <w:docGrid w:linePitch="360"/>
        </w:sectPr>
      </w:pPr>
      <w:r>
        <w:rPr>
          <w:rFonts w:asciiTheme="minorHAnsi" w:hAnsiTheme="minorHAnsi"/>
          <w:sz w:val="24"/>
          <w:szCs w:val="24"/>
        </w:rPr>
        <w:br w:type="page"/>
      </w:r>
    </w:p>
    <w:p w14:paraId="0D23FDF5" w14:textId="40982942" w:rsidR="005E09B2" w:rsidRPr="001E5554" w:rsidRDefault="005E09B2" w:rsidP="0057510A">
      <w:pPr>
        <w:rPr>
          <w:rFonts w:asciiTheme="minorHAnsi" w:hAnsiTheme="minorHAnsi"/>
          <w:sz w:val="24"/>
          <w:szCs w:val="24"/>
        </w:rPr>
      </w:pPr>
      <w:r w:rsidRPr="001E5554">
        <w:rPr>
          <w:rFonts w:asciiTheme="minorHAnsi" w:hAnsiTheme="minorHAnsi"/>
          <w:sz w:val="24"/>
          <w:szCs w:val="24"/>
        </w:rPr>
        <w:lastRenderedPageBreak/>
        <w:t xml:space="preserve">(iv) Screening for Hepatitis C Virus Infection in Adults, </w:t>
      </w:r>
      <w:r w:rsidR="0057510A">
        <w:rPr>
          <w:rFonts w:asciiTheme="minorHAnsi" w:hAnsiTheme="minorHAnsi"/>
          <w:sz w:val="24"/>
          <w:szCs w:val="24"/>
        </w:rPr>
        <w:t xml:space="preserve">American Association for the Study of Liver Disease </w:t>
      </w:r>
      <w:hyperlink r:id="rId18" w:history="1">
        <w:r w:rsidR="0057510A" w:rsidRPr="00B1566F">
          <w:rPr>
            <w:rStyle w:val="Hyperlink"/>
            <w:rFonts w:asciiTheme="minorHAnsi" w:hAnsiTheme="minorHAnsi"/>
            <w:sz w:val="24"/>
            <w:szCs w:val="24"/>
          </w:rPr>
          <w:t>http://www.hcvguidelines.org/</w:t>
        </w:r>
      </w:hyperlink>
      <w:r w:rsidR="0057510A">
        <w:rPr>
          <w:rFonts w:asciiTheme="minorHAnsi" w:hAnsiTheme="minorHAnsi"/>
          <w:sz w:val="24"/>
          <w:szCs w:val="24"/>
        </w:rPr>
        <w:t xml:space="preserve"> </w:t>
      </w:r>
    </w:p>
    <w:p w14:paraId="5FB871E8" w14:textId="77777777" w:rsidR="003C5EDF" w:rsidRDefault="003C5EDF">
      <w:pPr>
        <w:spacing w:before="0" w:after="0" w:line="240" w:lineRule="auto"/>
        <w:rPr>
          <w:rFonts w:asciiTheme="minorHAnsi" w:hAnsiTheme="minorHAnsi"/>
          <w:sz w:val="24"/>
          <w:szCs w:val="24"/>
        </w:rPr>
      </w:pPr>
      <w:r>
        <w:rPr>
          <w:rFonts w:asciiTheme="minorHAnsi" w:hAnsiTheme="minorHAnsi"/>
          <w:sz w:val="24"/>
          <w:szCs w:val="24"/>
        </w:rPr>
        <w:br w:type="page"/>
      </w:r>
    </w:p>
    <w:p w14:paraId="5B960EC3" w14:textId="77777777" w:rsidR="003C5EDF" w:rsidRDefault="003C5EDF" w:rsidP="005E09B2">
      <w:pPr>
        <w:rPr>
          <w:rFonts w:asciiTheme="minorHAnsi" w:hAnsiTheme="minorHAnsi"/>
          <w:sz w:val="24"/>
          <w:szCs w:val="24"/>
        </w:rPr>
        <w:sectPr w:rsidR="003C5EDF" w:rsidSect="003C5EDF">
          <w:pgSz w:w="15840" w:h="12240" w:orient="landscape"/>
          <w:pgMar w:top="1440" w:right="1166" w:bottom="1440" w:left="1037" w:header="634" w:footer="14" w:gutter="0"/>
          <w:cols w:space="720"/>
          <w:docGrid w:linePitch="360"/>
        </w:sectPr>
      </w:pPr>
    </w:p>
    <w:p w14:paraId="38D26A8F" w14:textId="4545A5DA" w:rsidR="005E09B2" w:rsidRPr="001E5554" w:rsidRDefault="005E09B2" w:rsidP="005E09B2">
      <w:pPr>
        <w:rPr>
          <w:rFonts w:asciiTheme="minorHAnsi" w:hAnsiTheme="minorHAnsi"/>
          <w:sz w:val="24"/>
          <w:szCs w:val="24"/>
        </w:rPr>
      </w:pPr>
      <w:r w:rsidRPr="001E5554">
        <w:rPr>
          <w:rFonts w:asciiTheme="minorHAnsi" w:hAnsiTheme="minorHAnsi"/>
          <w:sz w:val="24"/>
          <w:szCs w:val="24"/>
        </w:rPr>
        <w:lastRenderedPageBreak/>
        <w:t xml:space="preserve">(v) Natural History of Hepatitis C Viral Infection </w:t>
      </w:r>
      <w:r w:rsidRPr="001E5554">
        <w:rPr>
          <w:rFonts w:asciiTheme="minorHAnsi" w:hAnsiTheme="minorHAnsi"/>
          <w:sz w:val="24"/>
          <w:szCs w:val="24"/>
        </w:rPr>
        <w:fldChar w:fldCharType="begin">
          <w:fldData xml:space="preserve">PEVuZE5vdGU+PENpdGU+PEF1dGhvcj5NYWFzb3VteTwvQXV0aG9yPjxZZWFyPjIwMTI8L1llYXI+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</w:fldData>
        </w:fldChar>
      </w:r>
      <w:r w:rsidRPr="001E5554">
        <w:rPr>
          <w:rFonts w:asciiTheme="minorHAnsi" w:hAnsiTheme="minorHAnsi"/>
          <w:sz w:val="24"/>
          <w:szCs w:val="24"/>
        </w:rPr>
        <w:instrText xml:space="preserve"> ADDIN EN.CITE </w:instrText>
      </w:r>
      <w:r w:rsidRPr="001E5554">
        <w:rPr>
          <w:rFonts w:asciiTheme="minorHAnsi" w:hAnsiTheme="minorHAnsi"/>
          <w:sz w:val="24"/>
          <w:szCs w:val="24"/>
        </w:rPr>
        <w:fldChar w:fldCharType="begin">
          <w:fldData xml:space="preserve">PEVuZE5vdGU+PENpdGU+PEF1dGhvcj5NYWFzb3VteTwvQXV0aG9yPjxZZWFyPjIwMTI8L1llYXI+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</w:fldData>
        </w:fldChar>
      </w:r>
      <w:r w:rsidRPr="001E5554">
        <w:rPr>
          <w:rFonts w:asciiTheme="minorHAnsi" w:hAnsiTheme="minorHAnsi"/>
          <w:sz w:val="24"/>
          <w:szCs w:val="24"/>
        </w:rPr>
        <w:instrText xml:space="preserve"> ADDIN EN.CITE.DATA </w:instrText>
      </w:r>
      <w:r w:rsidRPr="001E5554">
        <w:rPr>
          <w:rFonts w:asciiTheme="minorHAnsi" w:hAnsiTheme="minorHAnsi"/>
          <w:sz w:val="24"/>
          <w:szCs w:val="24"/>
        </w:rPr>
      </w:r>
      <w:r w:rsidRPr="001E5554">
        <w:rPr>
          <w:rFonts w:asciiTheme="minorHAnsi" w:hAnsiTheme="minorHAnsi"/>
          <w:sz w:val="24"/>
          <w:szCs w:val="24"/>
        </w:rPr>
        <w:fldChar w:fldCharType="end"/>
      </w:r>
      <w:r w:rsidRPr="001E5554">
        <w:rPr>
          <w:rFonts w:asciiTheme="minorHAnsi" w:hAnsiTheme="minorHAnsi"/>
          <w:sz w:val="24"/>
          <w:szCs w:val="24"/>
        </w:rPr>
      </w:r>
      <w:r w:rsidRPr="001E5554">
        <w:rPr>
          <w:rFonts w:asciiTheme="minorHAnsi" w:hAnsiTheme="minorHAnsi"/>
          <w:sz w:val="24"/>
          <w:szCs w:val="24"/>
        </w:rPr>
        <w:fldChar w:fldCharType="separate"/>
      </w:r>
      <w:r w:rsidRPr="001E5554">
        <w:rPr>
          <w:rFonts w:asciiTheme="minorHAnsi" w:hAnsiTheme="minorHAnsi"/>
          <w:noProof/>
          <w:sz w:val="24"/>
          <w:szCs w:val="24"/>
        </w:rPr>
        <w:t>[1</w:t>
      </w:r>
      <w:r w:rsidR="00244F7A">
        <w:rPr>
          <w:rFonts w:asciiTheme="minorHAnsi" w:hAnsiTheme="minorHAnsi"/>
          <w:noProof/>
          <w:sz w:val="24"/>
          <w:szCs w:val="24"/>
        </w:rPr>
        <w:t>3</w:t>
      </w:r>
      <w:r w:rsidRPr="001E5554">
        <w:rPr>
          <w:rFonts w:asciiTheme="minorHAnsi" w:hAnsiTheme="minorHAnsi"/>
          <w:noProof/>
          <w:sz w:val="24"/>
          <w:szCs w:val="24"/>
        </w:rPr>
        <w:t>]</w:t>
      </w:r>
      <w:r w:rsidRPr="001E5554">
        <w:rPr>
          <w:rFonts w:asciiTheme="minorHAnsi" w:hAnsiTheme="minorHAnsi"/>
          <w:sz w:val="24"/>
          <w:szCs w:val="24"/>
        </w:rPr>
        <w:fldChar w:fldCharType="end"/>
      </w:r>
    </w:p>
    <w:p w14:paraId="17164DC6" w14:textId="7A7F38A1" w:rsidR="005E09B2" w:rsidRPr="001E5554" w:rsidRDefault="005E09B2" w:rsidP="005E09B2">
      <w:pPr>
        <w:jc w:val="center"/>
        <w:rPr>
          <w:rFonts w:asciiTheme="minorHAnsi" w:hAnsiTheme="minorHAnsi"/>
          <w:sz w:val="24"/>
          <w:szCs w:val="24"/>
        </w:rPr>
      </w:pPr>
      <w:r w:rsidRPr="001E5554">
        <w:rPr>
          <w:rFonts w:asciiTheme="minorHAnsi" w:hAnsiTheme="minorHAnsi"/>
          <w:noProof/>
          <w:sz w:val="24"/>
          <w:szCs w:val="24"/>
          <w:lang w:bidi="ar-SA"/>
        </w:rPr>
        <w:drawing>
          <wp:inline distT="0" distB="0" distL="0" distR="0" wp14:anchorId="1BF904A1" wp14:editId="34DA50FD">
            <wp:extent cx="5666158" cy="4868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66158" cy="4868545"/>
                    </a:xfrm>
                    <a:prstGeom prst="rect">
                      <a:avLst/>
                    </a:prstGeom>
                  </pic:spPr>
                </pic:pic>
              </a:graphicData>
            </a:graphic>
          </wp:inline>
        </w:drawing>
      </w:r>
    </w:p>
    <w:p w14:paraId="5F1124C9" w14:textId="77777777" w:rsidR="003C5EDF" w:rsidRDefault="003C5EDF">
      <w:pPr>
        <w:spacing w:before="0" w:after="0" w:line="240" w:lineRule="auto"/>
        <w:rPr>
          <w:rFonts w:asciiTheme="minorHAnsi" w:hAnsiTheme="minorHAnsi"/>
          <w:sz w:val="24"/>
          <w:szCs w:val="24"/>
        </w:rPr>
      </w:pPr>
      <w:r>
        <w:rPr>
          <w:rFonts w:asciiTheme="minorHAnsi" w:hAnsiTheme="minorHAnsi"/>
          <w:sz w:val="24"/>
          <w:szCs w:val="24"/>
        </w:rPr>
        <w:br w:type="page"/>
      </w:r>
    </w:p>
    <w:p w14:paraId="4DB27387" w14:textId="4053848E" w:rsidR="005E09B2" w:rsidRPr="001E5554" w:rsidRDefault="005E09B2" w:rsidP="005E09B2">
      <w:pPr>
        <w:rPr>
          <w:rFonts w:asciiTheme="minorHAnsi" w:hAnsiTheme="minorHAnsi"/>
          <w:sz w:val="24"/>
          <w:szCs w:val="24"/>
        </w:rPr>
      </w:pPr>
      <w:r w:rsidRPr="001E5554">
        <w:rPr>
          <w:rFonts w:asciiTheme="minorHAnsi" w:hAnsiTheme="minorHAnsi"/>
          <w:sz w:val="24"/>
          <w:szCs w:val="24"/>
        </w:rPr>
        <w:lastRenderedPageBreak/>
        <w:t xml:space="preserve">(vi) Evaluation of Fibrosis in Patients with Chronic HCV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&lt;EndNote&gt;&lt;Cite&gt;&lt;Author&gt;Bhogal&lt;/Author&gt;&lt;Year&gt;2012&lt;/Year&gt;&lt;RecNum&gt;15&lt;/RecNum&gt;&lt;DisplayText&gt;[9]&lt;/DisplayText&gt;&lt;record&gt;&lt;rec-number&gt;15&lt;/rec-number&gt;&lt;foreign-keys&gt;&lt;key app="EN" db-id="p20z9pv99fpf26effrkppwd19tzvsxa9tdvx" timestamp="1417037078"&gt;15&lt;/key&gt;&lt;/foreign-keys&gt;&lt;ref-type name="Journal Article"&gt;17&lt;/ref-type&gt;&lt;contributors&gt;&lt;authors&gt;&lt;author&gt;Bhogal, H.&lt;/author&gt;&lt;author&gt;Sterling, R. K.&lt;/author&gt;&lt;/authors&gt;&lt;/contributors&gt;&lt;auth-address&gt;Division of Gastroenterology, Hepatology and Nutrition, Virginia Commonwealth University, Richmond, VA, USA.&lt;/auth-address&gt;&lt;titles&gt;&lt;title&gt;Staging of liver disease: which option is right for my patient?&lt;/title&gt;&lt;secondary-title&gt;Infect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America&lt;/abbr-1&gt;&lt;/alt-periodical&gt;&lt;pages&gt;849-61&lt;/pages&gt;&lt;volume&gt;26&lt;/volume&gt;&lt;number&gt;4&lt;/number&gt;&lt;keywords&gt;&lt;keyword&gt;Algorithms&lt;/keyword&gt;&lt;keyword&gt;Biological Markers/analysis&lt;/keyword&gt;&lt;keyword&gt;Biopsy&lt;/keyword&gt;&lt;keyword&gt;Diagnostic Imaging&lt;/keyword&gt;&lt;keyword&gt;Hepatitis C, Chronic/diagnosis/metabolism/*pathology/virology&lt;/keyword&gt;&lt;keyword&gt;Humans&lt;/keyword&gt;&lt;keyword&gt;Liver Cirrhosis/diagnosis/metabolism/*pathology/*virology&lt;/keyword&gt;&lt;keyword&gt;Severity of Illness Index&lt;/keyword&gt;&lt;/keywords&gt;&lt;dates&gt;&lt;year&gt;2012&lt;/year&gt;&lt;pub-dates&gt;&lt;date&gt;Dec&lt;/date&gt;&lt;/pub-dates&gt;&lt;/dates&gt;&lt;isbn&gt;1557-9824 (Electronic)&amp;#xD;0891-5520 (Linking)&lt;/isbn&gt;&lt;accession-num&gt;23083819&lt;/accession-num&gt;&lt;urls&gt;&lt;related-urls&gt;&lt;url&gt;http://www.ncbi.nlm.nih.gov/pubmed/23083819&lt;/url&gt;&lt;url&gt;http://ac.els-cdn.com/S0891552012000785/1-s2.0-S0891552012000785-main.pdf?_tid=ac61a73c-75b2-11e4-934c-00000aab0f6b&amp;amp;acdnat=1417037278_749d0e556025e4229e20c36dd565c6c5&lt;/url&gt;&lt;/related-urls&gt;&lt;/urls&gt;&lt;electronic-resource-num&gt;10.1016/j.idc.2012.08.002&lt;/electronic-resource-num&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[9]</w:t>
      </w:r>
      <w:r w:rsidRPr="001E5554">
        <w:rPr>
          <w:rFonts w:asciiTheme="minorHAnsi" w:hAnsiTheme="minorHAnsi"/>
          <w:sz w:val="24"/>
          <w:szCs w:val="24"/>
        </w:rPr>
        <w:fldChar w:fldCharType="end"/>
      </w:r>
    </w:p>
    <w:p w14:paraId="6F4A7AF3" w14:textId="2BF1E8DD" w:rsidR="005E09B2" w:rsidRPr="001E5554" w:rsidRDefault="005E09B2" w:rsidP="005E09B2">
      <w:pPr>
        <w:rPr>
          <w:rFonts w:asciiTheme="minorHAnsi" w:hAnsiTheme="minorHAnsi"/>
          <w:sz w:val="24"/>
          <w:szCs w:val="24"/>
        </w:rPr>
      </w:pPr>
      <w:r w:rsidRPr="001E5554">
        <w:rPr>
          <w:rFonts w:asciiTheme="minorHAnsi" w:hAnsiTheme="minorHAnsi"/>
          <w:noProof/>
          <w:sz w:val="24"/>
          <w:szCs w:val="24"/>
          <w:lang w:bidi="ar-SA"/>
        </w:rPr>
        <w:drawing>
          <wp:inline distT="0" distB="0" distL="0" distR="0" wp14:anchorId="3A7EF357" wp14:editId="22E281D1">
            <wp:extent cx="5993621" cy="555434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98726" cy="5559075"/>
                    </a:xfrm>
                    <a:prstGeom prst="rect">
                      <a:avLst/>
                    </a:prstGeom>
                  </pic:spPr>
                </pic:pic>
              </a:graphicData>
            </a:graphic>
          </wp:inline>
        </w:drawing>
      </w:r>
    </w:p>
    <w:p w14:paraId="2F49E143" w14:textId="77777777" w:rsidR="003C5EDF" w:rsidRDefault="003C5EDF">
      <w:pPr>
        <w:spacing w:before="0" w:after="0" w:line="240" w:lineRule="auto"/>
        <w:rPr>
          <w:rFonts w:asciiTheme="minorHAnsi" w:hAnsiTheme="minorHAnsi"/>
          <w:sz w:val="24"/>
          <w:szCs w:val="24"/>
        </w:rPr>
      </w:pPr>
      <w:r>
        <w:rPr>
          <w:rFonts w:asciiTheme="minorHAnsi" w:hAnsiTheme="minorHAnsi"/>
          <w:sz w:val="24"/>
          <w:szCs w:val="24"/>
        </w:rPr>
        <w:br w:type="page"/>
      </w:r>
    </w:p>
    <w:p w14:paraId="175B9F09" w14:textId="18026784" w:rsidR="005E09B2" w:rsidRPr="001E5554" w:rsidRDefault="005E09B2" w:rsidP="005E09B2">
      <w:pPr>
        <w:rPr>
          <w:rFonts w:asciiTheme="minorHAnsi" w:hAnsiTheme="minorHAnsi"/>
          <w:sz w:val="24"/>
          <w:szCs w:val="24"/>
        </w:rPr>
      </w:pPr>
      <w:r w:rsidRPr="001E5554">
        <w:rPr>
          <w:rFonts w:asciiTheme="minorHAnsi" w:hAnsiTheme="minorHAnsi"/>
          <w:sz w:val="24"/>
          <w:szCs w:val="24"/>
        </w:rPr>
        <w:lastRenderedPageBreak/>
        <w:t xml:space="preserve">(vii) When and in Whom to Initiate HCV Therapy: Factors Associated with Accelerated Fibrosis Progression </w:t>
      </w: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EN.CITE &lt;EndNote&gt;&lt;Cite&gt;&lt;Year&gt;2014&lt;/Year&gt;&lt;RecNum&gt;16&lt;/RecNum&gt;&lt;DisplayText&gt;[10]&lt;/DisplayText&gt;&lt;record&gt;&lt;rec-number&gt;16&lt;/rec-number&gt;&lt;foreign-keys&gt;&lt;key app="EN" db-id="p20z9pv99fpf26effrkppwd19tzvsxa9tdvx" timestamp="1417625702"&gt;16&lt;/key&gt;&lt;/foreign-keys&gt;&lt;ref-type name="Web Page"&gt;12&lt;/ref-type&gt;&lt;contributors&gt;&lt;/contributors&gt;&lt;titles&gt;&lt;title&gt;When and in Whom to Initiate HCV Therapy&lt;/title&gt;&lt;secondary-title&gt;Recommendations for Testing, Managing, and Treating Hepatitis C&lt;/secondary-title&gt;&lt;/titles&gt;&lt;volume&gt;2014&lt;/volume&gt;&lt;number&gt;December 3&lt;/number&gt;&lt;dates&gt;&lt;year&gt;2014&lt;/year&gt;&lt;pub-dates&gt;&lt;date&gt;November 20, 2014&lt;/date&gt;&lt;/pub-dates&gt;&lt;/dates&gt;&lt;publisher&gt;American Association for the Study of Liver Diseases; Infectious Diseases Society of America&lt;/publisher&gt;&lt;urls&gt;&lt;related-urls&gt;&lt;url&gt;http://www.hcvguidelines.org/full-report/when-and-whom-initiate-hcv-therapy&lt;/url&gt;&lt;/related-urls&gt;&lt;/urls&gt;&lt;custom1&gt;2014&lt;/custom1&gt;&lt;custom2&gt;December 3&lt;/custom2&gt;&lt;/record&gt;&lt;/Cite&gt;&lt;/EndNote&gt;</w:instrText>
      </w:r>
      <w:r w:rsidRPr="001E5554">
        <w:rPr>
          <w:rFonts w:asciiTheme="minorHAnsi" w:hAnsiTheme="minorHAnsi"/>
          <w:sz w:val="24"/>
          <w:szCs w:val="24"/>
        </w:rPr>
        <w:fldChar w:fldCharType="separate"/>
      </w:r>
      <w:r w:rsidRPr="001E5554">
        <w:rPr>
          <w:rFonts w:asciiTheme="minorHAnsi" w:hAnsiTheme="minorHAnsi"/>
          <w:noProof/>
          <w:sz w:val="24"/>
          <w:szCs w:val="24"/>
        </w:rPr>
        <w:t>[10]</w:t>
      </w:r>
      <w:r w:rsidRPr="001E5554">
        <w:rPr>
          <w:rFonts w:asciiTheme="minorHAnsi" w:hAnsiTheme="minorHAnsi"/>
          <w:sz w:val="24"/>
          <w:szCs w:val="24"/>
        </w:rPr>
        <w:fldChar w:fldCharType="end"/>
      </w:r>
    </w:p>
    <w:tbl>
      <w:tblPr>
        <w:tblStyle w:val="TableGrid"/>
        <w:tblW w:w="0" w:type="auto"/>
        <w:tblLook w:val="04A0" w:firstRow="1" w:lastRow="0" w:firstColumn="1" w:lastColumn="0" w:noHBand="0" w:noVBand="1"/>
      </w:tblPr>
      <w:tblGrid>
        <w:gridCol w:w="4671"/>
        <w:gridCol w:w="4689"/>
      </w:tblGrid>
      <w:tr w:rsidR="005E09B2" w:rsidRPr="001E5554" w14:paraId="5FFEB618" w14:textId="77777777" w:rsidTr="0043792E">
        <w:tc>
          <w:tcPr>
            <w:tcW w:w="4788" w:type="dxa"/>
            <w:tcBorders>
              <w:top w:val="nil"/>
              <w:left w:val="nil"/>
              <w:bottom w:val="single" w:sz="4" w:space="0" w:color="auto"/>
              <w:right w:val="nil"/>
            </w:tcBorders>
          </w:tcPr>
          <w:p w14:paraId="30F0DF55" w14:textId="77777777" w:rsidR="005E09B2" w:rsidRPr="001E5554" w:rsidRDefault="005E09B2" w:rsidP="0043792E">
            <w:pPr>
              <w:spacing w:before="0" w:after="0" w:line="240" w:lineRule="auto"/>
              <w:rPr>
                <w:b/>
                <w:sz w:val="24"/>
                <w:szCs w:val="24"/>
              </w:rPr>
            </w:pPr>
            <w:r w:rsidRPr="001E5554">
              <w:rPr>
                <w:b/>
                <w:sz w:val="24"/>
                <w:szCs w:val="24"/>
              </w:rPr>
              <w:t>Host</w:t>
            </w:r>
          </w:p>
        </w:tc>
        <w:tc>
          <w:tcPr>
            <w:tcW w:w="4788" w:type="dxa"/>
            <w:tcBorders>
              <w:top w:val="nil"/>
              <w:left w:val="nil"/>
              <w:bottom w:val="single" w:sz="4" w:space="0" w:color="auto"/>
              <w:right w:val="nil"/>
            </w:tcBorders>
          </w:tcPr>
          <w:p w14:paraId="23B48929" w14:textId="77777777" w:rsidR="005E09B2" w:rsidRPr="001E5554" w:rsidRDefault="005E09B2" w:rsidP="0043792E">
            <w:pPr>
              <w:spacing w:before="0" w:after="0" w:line="240" w:lineRule="auto"/>
              <w:rPr>
                <w:b/>
                <w:sz w:val="24"/>
                <w:szCs w:val="24"/>
              </w:rPr>
            </w:pPr>
            <w:r w:rsidRPr="001E5554">
              <w:rPr>
                <w:b/>
                <w:sz w:val="24"/>
                <w:szCs w:val="24"/>
              </w:rPr>
              <w:t>Viral</w:t>
            </w:r>
          </w:p>
        </w:tc>
      </w:tr>
      <w:tr w:rsidR="005E09B2" w:rsidRPr="001E5554" w14:paraId="0AC4E95F" w14:textId="77777777" w:rsidTr="0043792E">
        <w:tc>
          <w:tcPr>
            <w:tcW w:w="4788" w:type="dxa"/>
            <w:tcBorders>
              <w:top w:val="single" w:sz="4" w:space="0" w:color="auto"/>
              <w:left w:val="nil"/>
              <w:bottom w:val="nil"/>
              <w:right w:val="nil"/>
            </w:tcBorders>
          </w:tcPr>
          <w:p w14:paraId="499CAC81" w14:textId="77777777" w:rsidR="005E09B2" w:rsidRPr="001E5554" w:rsidRDefault="005E09B2" w:rsidP="0043792E">
            <w:pPr>
              <w:spacing w:before="0" w:after="0" w:line="240" w:lineRule="auto"/>
              <w:rPr>
                <w:b/>
                <w:sz w:val="24"/>
                <w:szCs w:val="24"/>
              </w:rPr>
            </w:pPr>
            <w:r w:rsidRPr="001E5554">
              <w:rPr>
                <w:b/>
                <w:sz w:val="24"/>
                <w:szCs w:val="24"/>
              </w:rPr>
              <w:t>Non-Modifiable</w:t>
            </w:r>
          </w:p>
        </w:tc>
        <w:tc>
          <w:tcPr>
            <w:tcW w:w="4788" w:type="dxa"/>
            <w:tcBorders>
              <w:top w:val="single" w:sz="4" w:space="0" w:color="auto"/>
              <w:left w:val="nil"/>
              <w:bottom w:val="nil"/>
              <w:right w:val="nil"/>
            </w:tcBorders>
          </w:tcPr>
          <w:p w14:paraId="1A92BF63" w14:textId="77777777" w:rsidR="005E09B2" w:rsidRPr="001E5554" w:rsidRDefault="005E09B2" w:rsidP="0043792E">
            <w:pPr>
              <w:spacing w:before="0" w:after="0" w:line="240" w:lineRule="auto"/>
              <w:rPr>
                <w:sz w:val="24"/>
                <w:szCs w:val="24"/>
              </w:rPr>
            </w:pPr>
            <w:r w:rsidRPr="001E5554">
              <w:rPr>
                <w:sz w:val="24"/>
                <w:szCs w:val="24"/>
              </w:rPr>
              <w:t>Genotype 3</w:t>
            </w:r>
          </w:p>
        </w:tc>
      </w:tr>
      <w:tr w:rsidR="005E09B2" w:rsidRPr="001E5554" w14:paraId="0AA8497F" w14:textId="77777777" w:rsidTr="0043792E">
        <w:tc>
          <w:tcPr>
            <w:tcW w:w="4788" w:type="dxa"/>
            <w:tcBorders>
              <w:top w:val="nil"/>
              <w:left w:val="nil"/>
              <w:bottom w:val="nil"/>
              <w:right w:val="nil"/>
            </w:tcBorders>
          </w:tcPr>
          <w:p w14:paraId="3F39A206" w14:textId="77777777" w:rsidR="005E09B2" w:rsidRPr="001E5554" w:rsidRDefault="005E09B2" w:rsidP="0043792E">
            <w:pPr>
              <w:spacing w:before="0" w:after="0" w:line="240" w:lineRule="auto"/>
              <w:rPr>
                <w:sz w:val="24"/>
                <w:szCs w:val="24"/>
              </w:rPr>
            </w:pPr>
            <w:r w:rsidRPr="001E5554">
              <w:rPr>
                <w:sz w:val="24"/>
                <w:szCs w:val="24"/>
              </w:rPr>
              <w:t>Fibrosis stage</w:t>
            </w:r>
          </w:p>
        </w:tc>
        <w:tc>
          <w:tcPr>
            <w:tcW w:w="4788" w:type="dxa"/>
            <w:tcBorders>
              <w:top w:val="nil"/>
              <w:left w:val="nil"/>
              <w:bottom w:val="nil"/>
              <w:right w:val="nil"/>
            </w:tcBorders>
          </w:tcPr>
          <w:p w14:paraId="2109A915" w14:textId="77777777" w:rsidR="005E09B2" w:rsidRPr="001E5554" w:rsidRDefault="005E09B2" w:rsidP="0043792E">
            <w:pPr>
              <w:spacing w:before="0" w:after="0" w:line="240" w:lineRule="auto"/>
              <w:rPr>
                <w:sz w:val="24"/>
                <w:szCs w:val="24"/>
              </w:rPr>
            </w:pPr>
            <w:r w:rsidRPr="001E5554">
              <w:rPr>
                <w:sz w:val="24"/>
                <w:szCs w:val="24"/>
              </w:rPr>
              <w:t>Co-infection with hepatitis B virus (HBV)</w:t>
            </w:r>
          </w:p>
        </w:tc>
      </w:tr>
      <w:tr w:rsidR="005E09B2" w:rsidRPr="001E5554" w14:paraId="658C2905" w14:textId="77777777" w:rsidTr="0043792E">
        <w:tc>
          <w:tcPr>
            <w:tcW w:w="4788" w:type="dxa"/>
            <w:tcBorders>
              <w:top w:val="nil"/>
              <w:left w:val="nil"/>
              <w:bottom w:val="nil"/>
              <w:right w:val="nil"/>
            </w:tcBorders>
          </w:tcPr>
          <w:p w14:paraId="75184FD2" w14:textId="77777777" w:rsidR="005E09B2" w:rsidRPr="001E5554" w:rsidRDefault="005E09B2" w:rsidP="0043792E">
            <w:pPr>
              <w:spacing w:before="0" w:after="0" w:line="240" w:lineRule="auto"/>
              <w:rPr>
                <w:sz w:val="24"/>
                <w:szCs w:val="24"/>
              </w:rPr>
            </w:pPr>
            <w:r w:rsidRPr="001E5554">
              <w:rPr>
                <w:sz w:val="24"/>
                <w:szCs w:val="24"/>
              </w:rPr>
              <w:t>Inflammation grade</w:t>
            </w:r>
          </w:p>
        </w:tc>
        <w:tc>
          <w:tcPr>
            <w:tcW w:w="4788" w:type="dxa"/>
            <w:tcBorders>
              <w:top w:val="nil"/>
              <w:left w:val="nil"/>
              <w:bottom w:val="nil"/>
              <w:right w:val="nil"/>
            </w:tcBorders>
          </w:tcPr>
          <w:p w14:paraId="40BB1E74" w14:textId="77777777" w:rsidR="005E09B2" w:rsidRPr="001E5554" w:rsidRDefault="005E09B2" w:rsidP="0043792E">
            <w:pPr>
              <w:spacing w:before="0" w:after="0" w:line="240" w:lineRule="auto"/>
              <w:rPr>
                <w:sz w:val="24"/>
                <w:szCs w:val="24"/>
              </w:rPr>
            </w:pPr>
            <w:r w:rsidRPr="001E5554">
              <w:rPr>
                <w:sz w:val="24"/>
                <w:szCs w:val="24"/>
              </w:rPr>
              <w:t>Co-infection with human immunodeficiency virus (HIV)</w:t>
            </w:r>
          </w:p>
        </w:tc>
      </w:tr>
      <w:tr w:rsidR="005E09B2" w:rsidRPr="001E5554" w14:paraId="485C7090" w14:textId="77777777" w:rsidTr="0043792E">
        <w:tc>
          <w:tcPr>
            <w:tcW w:w="4788" w:type="dxa"/>
            <w:tcBorders>
              <w:top w:val="nil"/>
              <w:left w:val="nil"/>
              <w:bottom w:val="nil"/>
              <w:right w:val="nil"/>
            </w:tcBorders>
          </w:tcPr>
          <w:p w14:paraId="4D0E9FB3" w14:textId="77777777" w:rsidR="005E09B2" w:rsidRPr="001E5554" w:rsidRDefault="005E09B2" w:rsidP="0043792E">
            <w:pPr>
              <w:spacing w:before="0" w:after="0" w:line="240" w:lineRule="auto"/>
              <w:rPr>
                <w:sz w:val="24"/>
                <w:szCs w:val="24"/>
              </w:rPr>
            </w:pPr>
            <w:r w:rsidRPr="001E5554">
              <w:rPr>
                <w:sz w:val="24"/>
                <w:szCs w:val="24"/>
              </w:rPr>
              <w:t>Older age at time of infection</w:t>
            </w:r>
          </w:p>
        </w:tc>
        <w:tc>
          <w:tcPr>
            <w:tcW w:w="4788" w:type="dxa"/>
            <w:tcBorders>
              <w:top w:val="nil"/>
              <w:left w:val="nil"/>
              <w:bottom w:val="nil"/>
              <w:right w:val="nil"/>
            </w:tcBorders>
          </w:tcPr>
          <w:p w14:paraId="45116BAC" w14:textId="77777777" w:rsidR="005E09B2" w:rsidRPr="001E5554" w:rsidRDefault="005E09B2" w:rsidP="0043792E">
            <w:pPr>
              <w:spacing w:before="0" w:after="0" w:line="240" w:lineRule="auto"/>
              <w:rPr>
                <w:sz w:val="24"/>
                <w:szCs w:val="24"/>
              </w:rPr>
            </w:pPr>
          </w:p>
        </w:tc>
      </w:tr>
      <w:tr w:rsidR="005E09B2" w:rsidRPr="001E5554" w14:paraId="4F23D847" w14:textId="77777777" w:rsidTr="0043792E">
        <w:tc>
          <w:tcPr>
            <w:tcW w:w="4788" w:type="dxa"/>
            <w:tcBorders>
              <w:top w:val="nil"/>
              <w:left w:val="nil"/>
              <w:bottom w:val="nil"/>
              <w:right w:val="nil"/>
            </w:tcBorders>
          </w:tcPr>
          <w:p w14:paraId="1D571E4E" w14:textId="77777777" w:rsidR="005E09B2" w:rsidRPr="001E5554" w:rsidRDefault="005E09B2" w:rsidP="0043792E">
            <w:pPr>
              <w:spacing w:before="0" w:after="0" w:line="240" w:lineRule="auto"/>
              <w:rPr>
                <w:sz w:val="24"/>
                <w:szCs w:val="24"/>
              </w:rPr>
            </w:pPr>
            <w:r w:rsidRPr="001E5554">
              <w:rPr>
                <w:sz w:val="24"/>
                <w:szCs w:val="24"/>
              </w:rPr>
              <w:t>Male sex</w:t>
            </w:r>
          </w:p>
        </w:tc>
        <w:tc>
          <w:tcPr>
            <w:tcW w:w="4788" w:type="dxa"/>
            <w:tcBorders>
              <w:top w:val="nil"/>
              <w:left w:val="nil"/>
              <w:bottom w:val="nil"/>
              <w:right w:val="nil"/>
            </w:tcBorders>
          </w:tcPr>
          <w:p w14:paraId="32324F95" w14:textId="77777777" w:rsidR="005E09B2" w:rsidRPr="001E5554" w:rsidRDefault="005E09B2" w:rsidP="0043792E">
            <w:pPr>
              <w:spacing w:before="0" w:after="0" w:line="240" w:lineRule="auto"/>
              <w:rPr>
                <w:sz w:val="24"/>
                <w:szCs w:val="24"/>
              </w:rPr>
            </w:pPr>
          </w:p>
        </w:tc>
      </w:tr>
      <w:tr w:rsidR="005E09B2" w:rsidRPr="001E5554" w14:paraId="777608EC" w14:textId="77777777" w:rsidTr="0043792E">
        <w:tc>
          <w:tcPr>
            <w:tcW w:w="4788" w:type="dxa"/>
            <w:tcBorders>
              <w:top w:val="nil"/>
              <w:left w:val="nil"/>
              <w:bottom w:val="nil"/>
              <w:right w:val="nil"/>
            </w:tcBorders>
          </w:tcPr>
          <w:p w14:paraId="2D2CEAC5" w14:textId="77777777" w:rsidR="005E09B2" w:rsidRPr="001E5554" w:rsidRDefault="005E09B2" w:rsidP="0043792E">
            <w:pPr>
              <w:spacing w:before="0" w:after="0" w:line="240" w:lineRule="auto"/>
              <w:rPr>
                <w:sz w:val="24"/>
                <w:szCs w:val="24"/>
              </w:rPr>
            </w:pPr>
            <w:r w:rsidRPr="001E5554">
              <w:rPr>
                <w:sz w:val="24"/>
                <w:szCs w:val="24"/>
              </w:rPr>
              <w:t>Organ transplant</w:t>
            </w:r>
          </w:p>
        </w:tc>
        <w:tc>
          <w:tcPr>
            <w:tcW w:w="4788" w:type="dxa"/>
            <w:tcBorders>
              <w:top w:val="nil"/>
              <w:left w:val="nil"/>
              <w:bottom w:val="nil"/>
              <w:right w:val="nil"/>
            </w:tcBorders>
          </w:tcPr>
          <w:p w14:paraId="2F374C47" w14:textId="77777777" w:rsidR="005E09B2" w:rsidRPr="001E5554" w:rsidRDefault="005E09B2" w:rsidP="0043792E">
            <w:pPr>
              <w:spacing w:before="0" w:after="0" w:line="240" w:lineRule="auto"/>
              <w:rPr>
                <w:sz w:val="24"/>
                <w:szCs w:val="24"/>
              </w:rPr>
            </w:pPr>
          </w:p>
        </w:tc>
      </w:tr>
      <w:tr w:rsidR="005E09B2" w:rsidRPr="001E5554" w14:paraId="48914E6B" w14:textId="77777777" w:rsidTr="0043792E">
        <w:tc>
          <w:tcPr>
            <w:tcW w:w="4788" w:type="dxa"/>
            <w:tcBorders>
              <w:top w:val="nil"/>
              <w:left w:val="nil"/>
              <w:bottom w:val="nil"/>
              <w:right w:val="nil"/>
            </w:tcBorders>
          </w:tcPr>
          <w:p w14:paraId="06412A5E" w14:textId="77777777" w:rsidR="005E09B2" w:rsidRPr="001E5554" w:rsidRDefault="005E09B2" w:rsidP="0043792E">
            <w:pPr>
              <w:spacing w:before="0" w:after="0" w:line="240" w:lineRule="auto"/>
              <w:rPr>
                <w:sz w:val="24"/>
                <w:szCs w:val="24"/>
              </w:rPr>
            </w:pPr>
          </w:p>
        </w:tc>
        <w:tc>
          <w:tcPr>
            <w:tcW w:w="4788" w:type="dxa"/>
            <w:tcBorders>
              <w:top w:val="nil"/>
              <w:left w:val="nil"/>
              <w:bottom w:val="nil"/>
              <w:right w:val="nil"/>
            </w:tcBorders>
          </w:tcPr>
          <w:p w14:paraId="0D030988" w14:textId="77777777" w:rsidR="005E09B2" w:rsidRPr="001E5554" w:rsidRDefault="005E09B2" w:rsidP="0043792E">
            <w:pPr>
              <w:spacing w:before="0" w:after="0" w:line="240" w:lineRule="auto"/>
              <w:rPr>
                <w:sz w:val="24"/>
                <w:szCs w:val="24"/>
              </w:rPr>
            </w:pPr>
          </w:p>
        </w:tc>
      </w:tr>
      <w:tr w:rsidR="005E09B2" w:rsidRPr="001E5554" w14:paraId="03E69DFF" w14:textId="77777777" w:rsidTr="0043792E">
        <w:tc>
          <w:tcPr>
            <w:tcW w:w="4788" w:type="dxa"/>
            <w:tcBorders>
              <w:top w:val="nil"/>
              <w:left w:val="nil"/>
              <w:bottom w:val="nil"/>
              <w:right w:val="nil"/>
            </w:tcBorders>
          </w:tcPr>
          <w:p w14:paraId="097A3890" w14:textId="77777777" w:rsidR="005E09B2" w:rsidRPr="001E5554" w:rsidRDefault="005E09B2" w:rsidP="0043792E">
            <w:pPr>
              <w:spacing w:before="0" w:after="0" w:line="240" w:lineRule="auto"/>
              <w:rPr>
                <w:b/>
                <w:sz w:val="24"/>
                <w:szCs w:val="24"/>
              </w:rPr>
            </w:pPr>
            <w:r w:rsidRPr="001E5554">
              <w:rPr>
                <w:b/>
                <w:sz w:val="24"/>
                <w:szCs w:val="24"/>
              </w:rPr>
              <w:t>Modifiable</w:t>
            </w:r>
          </w:p>
        </w:tc>
        <w:tc>
          <w:tcPr>
            <w:tcW w:w="4788" w:type="dxa"/>
            <w:tcBorders>
              <w:top w:val="nil"/>
              <w:left w:val="nil"/>
              <w:bottom w:val="nil"/>
              <w:right w:val="nil"/>
            </w:tcBorders>
          </w:tcPr>
          <w:p w14:paraId="30D8B00D" w14:textId="77777777" w:rsidR="005E09B2" w:rsidRPr="001E5554" w:rsidRDefault="005E09B2" w:rsidP="0043792E">
            <w:pPr>
              <w:spacing w:before="0" w:after="0" w:line="240" w:lineRule="auto"/>
              <w:rPr>
                <w:sz w:val="24"/>
                <w:szCs w:val="24"/>
              </w:rPr>
            </w:pPr>
          </w:p>
        </w:tc>
      </w:tr>
      <w:tr w:rsidR="005E09B2" w:rsidRPr="001E5554" w14:paraId="160F97B0" w14:textId="77777777" w:rsidTr="0043792E">
        <w:tc>
          <w:tcPr>
            <w:tcW w:w="4788" w:type="dxa"/>
            <w:tcBorders>
              <w:top w:val="nil"/>
              <w:left w:val="nil"/>
              <w:bottom w:val="nil"/>
              <w:right w:val="nil"/>
            </w:tcBorders>
          </w:tcPr>
          <w:p w14:paraId="4147E6C0" w14:textId="77777777" w:rsidR="005E09B2" w:rsidRPr="001E5554" w:rsidRDefault="005E09B2" w:rsidP="0043792E">
            <w:pPr>
              <w:spacing w:before="0" w:after="0" w:line="240" w:lineRule="auto"/>
              <w:rPr>
                <w:sz w:val="24"/>
                <w:szCs w:val="24"/>
              </w:rPr>
            </w:pPr>
            <w:r w:rsidRPr="001E5554">
              <w:rPr>
                <w:sz w:val="24"/>
                <w:szCs w:val="24"/>
              </w:rPr>
              <w:t>Alcohol consumption</w:t>
            </w:r>
          </w:p>
        </w:tc>
        <w:tc>
          <w:tcPr>
            <w:tcW w:w="4788" w:type="dxa"/>
            <w:tcBorders>
              <w:top w:val="nil"/>
              <w:left w:val="nil"/>
              <w:bottom w:val="nil"/>
              <w:right w:val="nil"/>
            </w:tcBorders>
          </w:tcPr>
          <w:p w14:paraId="7E6C268B" w14:textId="77777777" w:rsidR="005E09B2" w:rsidRPr="001E5554" w:rsidRDefault="005E09B2" w:rsidP="0043792E">
            <w:pPr>
              <w:spacing w:before="0" w:after="0" w:line="240" w:lineRule="auto"/>
              <w:rPr>
                <w:sz w:val="24"/>
                <w:szCs w:val="24"/>
              </w:rPr>
            </w:pPr>
          </w:p>
        </w:tc>
      </w:tr>
      <w:tr w:rsidR="005E09B2" w:rsidRPr="001E5554" w14:paraId="144E3371" w14:textId="77777777" w:rsidTr="0043792E">
        <w:tc>
          <w:tcPr>
            <w:tcW w:w="4788" w:type="dxa"/>
            <w:tcBorders>
              <w:top w:val="nil"/>
              <w:left w:val="nil"/>
              <w:bottom w:val="nil"/>
              <w:right w:val="nil"/>
            </w:tcBorders>
          </w:tcPr>
          <w:p w14:paraId="6F3AF1B5" w14:textId="77777777" w:rsidR="005E09B2" w:rsidRPr="001E5554" w:rsidRDefault="005E09B2" w:rsidP="0043792E">
            <w:pPr>
              <w:spacing w:before="0" w:after="0" w:line="240" w:lineRule="auto"/>
              <w:rPr>
                <w:sz w:val="24"/>
                <w:szCs w:val="24"/>
              </w:rPr>
            </w:pPr>
            <w:r w:rsidRPr="001E5554">
              <w:rPr>
                <w:sz w:val="24"/>
                <w:szCs w:val="24"/>
              </w:rPr>
              <w:t>Obesity</w:t>
            </w:r>
          </w:p>
        </w:tc>
        <w:tc>
          <w:tcPr>
            <w:tcW w:w="4788" w:type="dxa"/>
            <w:tcBorders>
              <w:top w:val="nil"/>
              <w:left w:val="nil"/>
              <w:bottom w:val="nil"/>
              <w:right w:val="nil"/>
            </w:tcBorders>
          </w:tcPr>
          <w:p w14:paraId="4357A47D" w14:textId="77777777" w:rsidR="005E09B2" w:rsidRPr="001E5554" w:rsidRDefault="005E09B2" w:rsidP="0043792E">
            <w:pPr>
              <w:spacing w:before="0" w:after="0" w:line="240" w:lineRule="auto"/>
              <w:rPr>
                <w:sz w:val="24"/>
                <w:szCs w:val="24"/>
              </w:rPr>
            </w:pPr>
          </w:p>
        </w:tc>
      </w:tr>
      <w:tr w:rsidR="005E09B2" w:rsidRPr="001E5554" w14:paraId="0C38A56E" w14:textId="77777777" w:rsidTr="0043792E">
        <w:tc>
          <w:tcPr>
            <w:tcW w:w="4788" w:type="dxa"/>
            <w:tcBorders>
              <w:top w:val="nil"/>
              <w:left w:val="nil"/>
              <w:bottom w:val="nil"/>
              <w:right w:val="nil"/>
            </w:tcBorders>
          </w:tcPr>
          <w:p w14:paraId="17183C56" w14:textId="77777777" w:rsidR="005E09B2" w:rsidRPr="001E5554" w:rsidRDefault="005E09B2" w:rsidP="0043792E">
            <w:pPr>
              <w:spacing w:before="0" w:after="0" w:line="240" w:lineRule="auto"/>
              <w:rPr>
                <w:sz w:val="24"/>
                <w:szCs w:val="24"/>
              </w:rPr>
            </w:pPr>
            <w:r w:rsidRPr="001E5554">
              <w:rPr>
                <w:sz w:val="24"/>
                <w:szCs w:val="24"/>
              </w:rPr>
              <w:t>Nonalcoholic fatty liver disease</w:t>
            </w:r>
          </w:p>
        </w:tc>
        <w:tc>
          <w:tcPr>
            <w:tcW w:w="4788" w:type="dxa"/>
            <w:tcBorders>
              <w:top w:val="nil"/>
              <w:left w:val="nil"/>
              <w:bottom w:val="nil"/>
              <w:right w:val="nil"/>
            </w:tcBorders>
          </w:tcPr>
          <w:p w14:paraId="17CF7142" w14:textId="77777777" w:rsidR="005E09B2" w:rsidRPr="001E5554" w:rsidRDefault="005E09B2" w:rsidP="0043792E">
            <w:pPr>
              <w:spacing w:before="0" w:after="0" w:line="240" w:lineRule="auto"/>
              <w:rPr>
                <w:sz w:val="24"/>
                <w:szCs w:val="24"/>
              </w:rPr>
            </w:pPr>
          </w:p>
        </w:tc>
      </w:tr>
      <w:tr w:rsidR="005E09B2" w:rsidRPr="001E5554" w14:paraId="7A3F24A6" w14:textId="77777777" w:rsidTr="0043792E">
        <w:tc>
          <w:tcPr>
            <w:tcW w:w="4788" w:type="dxa"/>
            <w:tcBorders>
              <w:top w:val="nil"/>
              <w:left w:val="nil"/>
              <w:bottom w:val="nil"/>
              <w:right w:val="nil"/>
            </w:tcBorders>
          </w:tcPr>
          <w:p w14:paraId="742F2621" w14:textId="77777777" w:rsidR="005E09B2" w:rsidRPr="001E5554" w:rsidRDefault="005E09B2" w:rsidP="0043792E">
            <w:pPr>
              <w:spacing w:before="0" w:after="0" w:line="240" w:lineRule="auto"/>
              <w:rPr>
                <w:sz w:val="24"/>
                <w:szCs w:val="24"/>
              </w:rPr>
            </w:pPr>
            <w:r w:rsidRPr="001E5554">
              <w:rPr>
                <w:sz w:val="24"/>
                <w:szCs w:val="24"/>
              </w:rPr>
              <w:t>Insulin resistance</w:t>
            </w:r>
          </w:p>
        </w:tc>
        <w:tc>
          <w:tcPr>
            <w:tcW w:w="4788" w:type="dxa"/>
            <w:tcBorders>
              <w:top w:val="nil"/>
              <w:left w:val="nil"/>
              <w:bottom w:val="nil"/>
              <w:right w:val="nil"/>
            </w:tcBorders>
          </w:tcPr>
          <w:p w14:paraId="4FD6B088" w14:textId="77777777" w:rsidR="005E09B2" w:rsidRPr="001E5554" w:rsidRDefault="005E09B2" w:rsidP="0043792E">
            <w:pPr>
              <w:spacing w:before="0" w:after="0" w:line="240" w:lineRule="auto"/>
              <w:rPr>
                <w:sz w:val="24"/>
                <w:szCs w:val="24"/>
              </w:rPr>
            </w:pPr>
          </w:p>
        </w:tc>
      </w:tr>
    </w:tbl>
    <w:p w14:paraId="1C2EFFFA" w14:textId="77777777" w:rsidR="003C5EDF" w:rsidRDefault="003C5EDF" w:rsidP="005E09B2">
      <w:pPr>
        <w:rPr>
          <w:rFonts w:asciiTheme="minorHAnsi" w:hAnsiTheme="minorHAnsi"/>
          <w:sz w:val="24"/>
          <w:szCs w:val="24"/>
        </w:rPr>
      </w:pPr>
    </w:p>
    <w:p w14:paraId="04155E82" w14:textId="77777777" w:rsidR="003C5EDF" w:rsidRDefault="003C5EDF">
      <w:pPr>
        <w:spacing w:before="0" w:after="0" w:line="240" w:lineRule="auto"/>
        <w:rPr>
          <w:rFonts w:asciiTheme="minorHAnsi" w:hAnsiTheme="minorHAnsi"/>
          <w:sz w:val="24"/>
          <w:szCs w:val="24"/>
        </w:rPr>
      </w:pPr>
      <w:r>
        <w:rPr>
          <w:rFonts w:asciiTheme="minorHAnsi" w:hAnsiTheme="minorHAnsi"/>
          <w:sz w:val="24"/>
          <w:szCs w:val="24"/>
        </w:rPr>
        <w:br w:type="page"/>
      </w:r>
    </w:p>
    <w:p w14:paraId="33539498" w14:textId="22EC359A" w:rsidR="008B02A4" w:rsidRPr="00750C6E" w:rsidRDefault="005E09B2" w:rsidP="008B02A4">
      <w:pPr>
        <w:rPr>
          <w:b/>
          <w:u w:val="single"/>
        </w:rPr>
      </w:pPr>
      <w:r>
        <w:rPr>
          <w:rFonts w:asciiTheme="minorHAnsi" w:hAnsiTheme="minorHAnsi"/>
          <w:sz w:val="24"/>
          <w:szCs w:val="24"/>
        </w:rPr>
        <w:lastRenderedPageBreak/>
        <w:t xml:space="preserve">(viii) </w:t>
      </w:r>
      <w:r w:rsidR="008B02A4" w:rsidRPr="00750C6E">
        <w:rPr>
          <w:b/>
          <w:u w:val="single"/>
        </w:rPr>
        <w:t>Hepatitis C Pre-Treatment C</w:t>
      </w:r>
      <w:r w:rsidR="008B02A4">
        <w:rPr>
          <w:b/>
          <w:u w:val="single"/>
        </w:rPr>
        <w:t>hecklist</w:t>
      </w:r>
      <w:r w:rsidR="008B02A4" w:rsidRPr="00750C6E">
        <w:rPr>
          <w:b/>
          <w:u w:val="single"/>
        </w:rPr>
        <w:t xml:space="preserve">: </w:t>
      </w:r>
    </w:p>
    <w:p w14:paraId="28785819" w14:textId="77777777" w:rsidR="008B02A4" w:rsidRPr="00750C6E" w:rsidRDefault="008B02A4" w:rsidP="008B02A4">
      <w:pPr>
        <w:spacing w:line="240" w:lineRule="auto"/>
        <w:rPr>
          <w:b/>
        </w:rPr>
      </w:pPr>
      <w:r w:rsidRPr="00750C6E">
        <w:rPr>
          <w:b/>
        </w:rPr>
        <w:t xml:space="preserve">• Labs:  </w:t>
      </w:r>
    </w:p>
    <w:p w14:paraId="2BD8787F" w14:textId="77777777" w:rsidR="008B02A4" w:rsidRPr="00750C6E" w:rsidRDefault="008B02A4" w:rsidP="008B02A4">
      <w:pPr>
        <w:spacing w:line="240" w:lineRule="auto"/>
        <w:ind w:firstLine="720"/>
      </w:pPr>
      <w:r w:rsidRPr="00750C6E">
        <w:rPr>
          <w:b/>
        </w:rPr>
        <w:t>Immediately prior:</w:t>
      </w:r>
      <w:r w:rsidRPr="00750C6E">
        <w:t xml:space="preserve">  </w:t>
      </w:r>
      <w:r>
        <w:tab/>
      </w:r>
      <w:r>
        <w:tab/>
      </w:r>
      <w:r w:rsidRPr="00750C6E">
        <w:t xml:space="preserve">□ Pregnancy test   </w:t>
      </w:r>
      <w:r>
        <w:tab/>
      </w:r>
      <w:r w:rsidRPr="00750C6E">
        <w:t xml:space="preserve">□ Uric Acid (with ribavirin)  </w:t>
      </w:r>
    </w:p>
    <w:p w14:paraId="2A936991" w14:textId="77777777" w:rsidR="008B02A4" w:rsidRPr="00750C6E" w:rsidRDefault="008B02A4" w:rsidP="008B02A4">
      <w:pPr>
        <w:spacing w:line="240" w:lineRule="auto"/>
        <w:ind w:firstLine="720"/>
      </w:pPr>
      <w:r w:rsidRPr="00750C6E">
        <w:rPr>
          <w:b/>
        </w:rPr>
        <w:t>Within 1 month:</w:t>
      </w:r>
      <w:r w:rsidRPr="00750C6E">
        <w:t xml:space="preserve"> </w:t>
      </w:r>
      <w:r>
        <w:t xml:space="preserve"> </w:t>
      </w:r>
      <w:r>
        <w:tab/>
      </w:r>
      <w:r>
        <w:tab/>
      </w:r>
      <w:r w:rsidRPr="00750C6E">
        <w:t xml:space="preserve">□ Complete Blood Count with differential     </w:t>
      </w:r>
    </w:p>
    <w:p w14:paraId="7445B9D0" w14:textId="77777777" w:rsidR="008B02A4" w:rsidRPr="00750C6E" w:rsidRDefault="008B02A4" w:rsidP="008B02A4">
      <w:pPr>
        <w:spacing w:line="240" w:lineRule="auto"/>
        <w:ind w:left="3600"/>
      </w:pPr>
      <w:r w:rsidRPr="00750C6E">
        <w:t xml:space="preserve">□ Comprehensive Metabolic Panel      (If GFR &lt;30, do not start treatment; consult Liver Disease Specialist)     </w:t>
      </w:r>
    </w:p>
    <w:p w14:paraId="31F64E1C" w14:textId="77777777" w:rsidR="008B02A4" w:rsidRPr="00750C6E" w:rsidRDefault="008B02A4" w:rsidP="008B02A4">
      <w:pPr>
        <w:spacing w:line="240" w:lineRule="auto"/>
        <w:ind w:left="2880" w:firstLine="720"/>
      </w:pPr>
      <w:r w:rsidRPr="00750C6E">
        <w:t xml:space="preserve">□ PT/INR     □ HCV RNA                </w:t>
      </w:r>
    </w:p>
    <w:p w14:paraId="511F513A" w14:textId="77777777" w:rsidR="008B02A4" w:rsidRPr="00750C6E" w:rsidRDefault="008B02A4" w:rsidP="008B02A4">
      <w:pPr>
        <w:spacing w:line="240" w:lineRule="auto"/>
        <w:ind w:firstLine="720"/>
      </w:pPr>
      <w:r w:rsidRPr="00750C6E">
        <w:rPr>
          <w:b/>
        </w:rPr>
        <w:t>Within 3 months:</w:t>
      </w:r>
      <w:r w:rsidRPr="00750C6E">
        <w:t xml:space="preserve">         </w:t>
      </w:r>
      <w:r>
        <w:tab/>
      </w:r>
      <w:r>
        <w:tab/>
      </w:r>
      <w:r w:rsidRPr="00750C6E">
        <w:t xml:space="preserve">□ Genotype confirmation      </w:t>
      </w:r>
    </w:p>
    <w:p w14:paraId="647510B8" w14:textId="5BDB9987" w:rsidR="008B02A4" w:rsidRPr="00750C6E" w:rsidRDefault="008B02A4" w:rsidP="008B02A4">
      <w:pPr>
        <w:spacing w:line="240" w:lineRule="auto"/>
        <w:ind w:left="720"/>
      </w:pPr>
      <w:r w:rsidRPr="00750C6E">
        <w:rPr>
          <w:b/>
        </w:rPr>
        <w:t>Within 6 months:</w:t>
      </w:r>
      <w:r w:rsidRPr="00750C6E">
        <w:t xml:space="preserve">  </w:t>
      </w:r>
      <w:r>
        <w:tab/>
      </w:r>
      <w:r>
        <w:tab/>
      </w:r>
      <w:r w:rsidRPr="00750C6E">
        <w:t xml:space="preserve">□ AFP    □ TSH    □ A1C or Fasting Glucose    </w:t>
      </w:r>
    </w:p>
    <w:p w14:paraId="7A0F503C" w14:textId="77777777" w:rsidR="008B02A4" w:rsidRPr="00750C6E" w:rsidRDefault="008B02A4" w:rsidP="008B02A4">
      <w:pPr>
        <w:spacing w:line="240" w:lineRule="auto"/>
        <w:ind w:left="2880" w:firstLine="720"/>
      </w:pPr>
      <w:r w:rsidRPr="00750C6E">
        <w:t xml:space="preserve">□ Vitamin D 25OH  </w:t>
      </w:r>
    </w:p>
    <w:p w14:paraId="3886157E" w14:textId="77777777" w:rsidR="008B02A4" w:rsidRPr="00750C6E" w:rsidRDefault="008B02A4" w:rsidP="008B02A4">
      <w:pPr>
        <w:spacing w:line="240" w:lineRule="auto"/>
        <w:ind w:firstLine="720"/>
      </w:pPr>
      <w:r w:rsidRPr="00750C6E">
        <w:rPr>
          <w:b/>
        </w:rPr>
        <w:t>Within 1 year:</w:t>
      </w:r>
      <w:r w:rsidRPr="00750C6E">
        <w:t xml:space="preserve">   </w:t>
      </w:r>
      <w:r>
        <w:tab/>
      </w:r>
      <w:r>
        <w:tab/>
      </w:r>
      <w:r>
        <w:tab/>
      </w:r>
      <w:r w:rsidRPr="00750C6E">
        <w:t>□ HIV screening</w:t>
      </w:r>
    </w:p>
    <w:p w14:paraId="34EFC7D0" w14:textId="0DCB5E5E" w:rsidR="008B02A4" w:rsidRPr="00750C6E" w:rsidRDefault="008B02A4" w:rsidP="008B02A4">
      <w:pPr>
        <w:spacing w:line="240" w:lineRule="auto"/>
      </w:pPr>
      <w:r w:rsidRPr="00750C6E">
        <w:rPr>
          <w:b/>
        </w:rPr>
        <w:t>• Screen &amp; Review:</w:t>
      </w:r>
      <w:r w:rsidRPr="00750C6E">
        <w:t xml:space="preserve">    </w:t>
      </w:r>
      <w:r>
        <w:tab/>
      </w:r>
      <w:r>
        <w:tab/>
      </w:r>
      <w:r>
        <w:tab/>
        <w:t>AUDIT-C __PHQ-9 ___</w:t>
      </w:r>
      <w:r w:rsidRPr="00750C6E">
        <w:t>Drug &amp; Alcohol Screen (at</w:t>
      </w:r>
      <w:r>
        <w:t xml:space="preserve"> discretion of provider) </w:t>
      </w:r>
    </w:p>
    <w:p w14:paraId="6DD13FC4" w14:textId="77777777" w:rsidR="008B02A4" w:rsidRPr="00750C6E" w:rsidRDefault="008B02A4" w:rsidP="008B02A4">
      <w:pPr>
        <w:spacing w:line="240" w:lineRule="auto"/>
      </w:pPr>
      <w:r w:rsidRPr="00750C6E">
        <w:rPr>
          <w:b/>
        </w:rPr>
        <w:t>• Vaccine Status/Screening:</w:t>
      </w:r>
      <w:r w:rsidRPr="00750C6E">
        <w:t xml:space="preserve">      Hepatitis A &amp; B vaccinations are recommended for all persons with HCV   </w:t>
      </w:r>
    </w:p>
    <w:p w14:paraId="0F882DCE" w14:textId="77777777" w:rsidR="008B02A4" w:rsidRPr="00750C6E" w:rsidRDefault="008B02A4" w:rsidP="008B02A4">
      <w:pPr>
        <w:spacing w:line="240" w:lineRule="auto"/>
        <w:ind w:firstLine="720"/>
      </w:pPr>
      <w:r w:rsidRPr="00750C6E">
        <w:t xml:space="preserve">□ Hepatitis A (If vaccine status is unknown, check </w:t>
      </w:r>
      <w:proofErr w:type="spellStart"/>
      <w:r w:rsidRPr="00750C6E">
        <w:t>hep</w:t>
      </w:r>
      <w:proofErr w:type="spellEnd"/>
      <w:r w:rsidRPr="00750C6E">
        <w:t xml:space="preserve"> A total IgG)   </w:t>
      </w:r>
    </w:p>
    <w:p w14:paraId="7651E504" w14:textId="77777777" w:rsidR="008B02A4" w:rsidRPr="00750C6E" w:rsidRDefault="008B02A4" w:rsidP="008B02A4">
      <w:pPr>
        <w:spacing w:line="240" w:lineRule="auto"/>
        <w:ind w:firstLine="720"/>
      </w:pPr>
      <w:r w:rsidRPr="00750C6E">
        <w:t xml:space="preserve">□ Hepatitis B (If vaccine status is unknown, check </w:t>
      </w:r>
      <w:proofErr w:type="spellStart"/>
      <w:r w:rsidRPr="00750C6E">
        <w:t>HBsAg</w:t>
      </w:r>
      <w:proofErr w:type="spellEnd"/>
      <w:r w:rsidRPr="00750C6E">
        <w:t xml:space="preserve"> &amp; </w:t>
      </w:r>
      <w:proofErr w:type="spellStart"/>
      <w:proofErr w:type="gramStart"/>
      <w:r w:rsidRPr="00750C6E">
        <w:t>HBsAb</w:t>
      </w:r>
      <w:proofErr w:type="spellEnd"/>
      <w:r w:rsidRPr="00750C6E">
        <w:t>)  Other</w:t>
      </w:r>
      <w:proofErr w:type="gramEnd"/>
      <w:r w:rsidRPr="00750C6E">
        <w:t xml:space="preserve"> vaccines as appropriate:   </w:t>
      </w:r>
    </w:p>
    <w:p w14:paraId="3ECBB899" w14:textId="77777777" w:rsidR="008B02A4" w:rsidRPr="00750C6E" w:rsidRDefault="008B02A4" w:rsidP="008B02A4">
      <w:pPr>
        <w:spacing w:line="240" w:lineRule="auto"/>
        <w:ind w:firstLine="720"/>
      </w:pPr>
      <w:r w:rsidRPr="00750C6E">
        <w:t xml:space="preserve">□ Flu (annually)  </w:t>
      </w:r>
      <w:r>
        <w:tab/>
      </w:r>
      <w:r>
        <w:tab/>
      </w:r>
      <w:r>
        <w:tab/>
      </w:r>
      <w:r w:rsidRPr="00750C6E">
        <w:t xml:space="preserve">□ Pneumococcal-13 (≥ age 65 or high risk/immunosuppressed)  </w:t>
      </w:r>
    </w:p>
    <w:p w14:paraId="2875A006" w14:textId="77777777" w:rsidR="008B02A4" w:rsidRPr="00750C6E" w:rsidRDefault="008B02A4" w:rsidP="008B02A4">
      <w:pPr>
        <w:spacing w:line="240" w:lineRule="auto"/>
        <w:ind w:firstLine="720"/>
      </w:pPr>
      <w:r w:rsidRPr="00750C6E">
        <w:t xml:space="preserve">□ Pneumococcal-23 (≥ age 50 AN/AI living in Alaska or high risk)  </w:t>
      </w:r>
    </w:p>
    <w:p w14:paraId="4388C2DF" w14:textId="77777777" w:rsidR="008B02A4" w:rsidRPr="00750C6E" w:rsidRDefault="008B02A4" w:rsidP="008B02A4">
      <w:pPr>
        <w:spacing w:line="240" w:lineRule="auto"/>
        <w:ind w:firstLine="720"/>
      </w:pPr>
      <w:r w:rsidRPr="00750C6E">
        <w:t xml:space="preserve">□ Td (once every 10 years) OR </w:t>
      </w:r>
      <w:proofErr w:type="spellStart"/>
      <w:r w:rsidRPr="00750C6E">
        <w:t>Tdap</w:t>
      </w:r>
      <w:proofErr w:type="spellEnd"/>
      <w:r w:rsidRPr="00750C6E">
        <w:t xml:space="preserve"> (once)  </w:t>
      </w:r>
      <w:r>
        <w:tab/>
      </w:r>
      <w:r w:rsidRPr="00750C6E">
        <w:t xml:space="preserve">□ Zoster (≥ age 60) Pre-Treatment Clinical Evaluation:  </w:t>
      </w:r>
    </w:p>
    <w:p w14:paraId="70A8C3CB" w14:textId="77777777" w:rsidR="008B02A4" w:rsidRPr="00750C6E" w:rsidRDefault="008B02A4" w:rsidP="008B02A4">
      <w:pPr>
        <w:spacing w:line="240" w:lineRule="auto"/>
        <w:ind w:firstLine="720"/>
      </w:pPr>
      <w:r w:rsidRPr="00750C6E">
        <w:t xml:space="preserve">□ Medical history including liver disease history and past hepatitis C treatment   </w:t>
      </w:r>
    </w:p>
    <w:p w14:paraId="156C3A56" w14:textId="77777777" w:rsidR="008B02A4" w:rsidRPr="00750C6E" w:rsidRDefault="008B02A4" w:rsidP="008B02A4">
      <w:pPr>
        <w:spacing w:line="240" w:lineRule="auto"/>
        <w:ind w:firstLine="720"/>
      </w:pPr>
      <w:r w:rsidRPr="00750C6E">
        <w:t xml:space="preserve">□ Hypertension/Diabetes controlled    □ Counsel about smoking cessation   </w:t>
      </w:r>
    </w:p>
    <w:p w14:paraId="7406A4D2" w14:textId="77777777" w:rsidR="008B02A4" w:rsidRPr="00750C6E" w:rsidRDefault="008B02A4" w:rsidP="008B02A4">
      <w:pPr>
        <w:spacing w:line="240" w:lineRule="auto"/>
        <w:ind w:firstLine="720"/>
      </w:pPr>
      <w:r w:rsidRPr="00750C6E">
        <w:t xml:space="preserve">□ Counsel about pregnancy prevention (see Treatment Agreement)  </w:t>
      </w:r>
    </w:p>
    <w:p w14:paraId="3DEDF33E" w14:textId="77777777" w:rsidR="008B02A4" w:rsidRPr="00750C6E" w:rsidRDefault="008B02A4" w:rsidP="008B02A4">
      <w:pPr>
        <w:spacing w:line="240" w:lineRule="auto"/>
        <w:ind w:firstLine="720"/>
      </w:pPr>
      <w:r w:rsidRPr="00750C6E">
        <w:t xml:space="preserve">□ Review all medications; check for drug interactions with treatment meds  </w:t>
      </w:r>
    </w:p>
    <w:p w14:paraId="6C995B2D" w14:textId="77777777" w:rsidR="008B02A4" w:rsidRPr="00750C6E" w:rsidRDefault="008B02A4" w:rsidP="008B02A4">
      <w:pPr>
        <w:spacing w:line="240" w:lineRule="auto"/>
        <w:ind w:firstLine="720"/>
      </w:pPr>
      <w:r w:rsidRPr="00750C6E">
        <w:t xml:space="preserve">□ Physical Exam    □ Hepatitis C Treatment Agreement reviewed and signed </w:t>
      </w:r>
    </w:p>
    <w:p w14:paraId="524BBC64" w14:textId="77777777" w:rsidR="008B02A4" w:rsidRPr="00750C6E" w:rsidRDefault="008B02A4" w:rsidP="008B02A4">
      <w:pPr>
        <w:spacing w:line="240" w:lineRule="auto"/>
        <w:ind w:firstLine="720"/>
      </w:pPr>
      <w:r w:rsidRPr="00750C6E">
        <w:t xml:space="preserve">□ ECG (If treatment includes ribavirin or </w:t>
      </w:r>
      <w:proofErr w:type="spellStart"/>
      <w:r w:rsidRPr="00750C6E">
        <w:t>peginterferon</w:t>
      </w:r>
      <w:proofErr w:type="spellEnd"/>
      <w:r w:rsidRPr="00750C6E">
        <w:t xml:space="preserve">, over age 65 or h/o cardiac disease)  </w:t>
      </w:r>
    </w:p>
    <w:p w14:paraId="3E8729A9" w14:textId="77777777" w:rsidR="008B02A4" w:rsidRPr="00750C6E" w:rsidRDefault="008B02A4" w:rsidP="008B02A4">
      <w:pPr>
        <w:spacing w:line="240" w:lineRule="auto"/>
      </w:pPr>
      <w:r w:rsidRPr="00750C6E">
        <w:t xml:space="preserve">If treatment includes </w:t>
      </w:r>
      <w:proofErr w:type="spellStart"/>
      <w:r w:rsidRPr="00750C6E">
        <w:t>peginterferon</w:t>
      </w:r>
      <w:proofErr w:type="spellEnd"/>
      <w:r w:rsidRPr="00750C6E">
        <w:t xml:space="preserve"> complete the following:  </w:t>
      </w:r>
    </w:p>
    <w:p w14:paraId="6256105C" w14:textId="77777777" w:rsidR="008B02A4" w:rsidRPr="00750C6E" w:rsidRDefault="008B02A4" w:rsidP="008B02A4">
      <w:pPr>
        <w:spacing w:line="240" w:lineRule="auto"/>
        <w:ind w:firstLine="720"/>
      </w:pPr>
      <w:r w:rsidRPr="00750C6E">
        <w:t xml:space="preserve">□ Mental Health Evaluation if h/o depression or other psychiatric condition   </w:t>
      </w:r>
    </w:p>
    <w:p w14:paraId="1ABE7CB4" w14:textId="77777777" w:rsidR="008B02A4" w:rsidRPr="00750C6E" w:rsidRDefault="008B02A4" w:rsidP="008B02A4">
      <w:pPr>
        <w:spacing w:line="240" w:lineRule="auto"/>
        <w:ind w:firstLine="720"/>
      </w:pPr>
      <w:r w:rsidRPr="00750C6E">
        <w:t xml:space="preserve">□ Stress Test (h/o cardiac disease, prior to </w:t>
      </w:r>
      <w:proofErr w:type="spellStart"/>
      <w:r w:rsidRPr="00750C6E">
        <w:t>peginterferon</w:t>
      </w:r>
      <w:proofErr w:type="spellEnd"/>
      <w:r w:rsidRPr="00750C6E">
        <w:t xml:space="preserve"> or ribavirin)  </w:t>
      </w:r>
    </w:p>
    <w:p w14:paraId="18C2D2B8" w14:textId="77777777" w:rsidR="008B02A4" w:rsidRPr="00750C6E" w:rsidRDefault="008B02A4" w:rsidP="008B02A4">
      <w:pPr>
        <w:spacing w:line="240" w:lineRule="auto"/>
        <w:ind w:firstLine="720"/>
      </w:pPr>
      <w:r w:rsidRPr="00750C6E">
        <w:t>□ Dilated retinal/ophthalmology exam (</w:t>
      </w:r>
      <w:proofErr w:type="spellStart"/>
      <w:r w:rsidRPr="00750C6E">
        <w:t>peginterferon</w:t>
      </w:r>
      <w:proofErr w:type="spellEnd"/>
      <w:r w:rsidRPr="00750C6E">
        <w:t xml:space="preserve"> candidates only who have   HTN, HLD,</w:t>
      </w:r>
    </w:p>
    <w:p w14:paraId="051AA1B5" w14:textId="77777777" w:rsidR="008B02A4" w:rsidRPr="00750C6E" w:rsidRDefault="008B02A4" w:rsidP="008B02A4">
      <w:pPr>
        <w:spacing w:line="240" w:lineRule="auto"/>
        <w:ind w:firstLine="720"/>
      </w:pPr>
      <w:r w:rsidRPr="00750C6E">
        <w:t>DM, or h/o retinal disease or blindness)</w:t>
      </w:r>
    </w:p>
    <w:p w14:paraId="261D83C1" w14:textId="5AD10AD1" w:rsidR="003C5EDF" w:rsidRDefault="003C5EDF" w:rsidP="003C5EDF">
      <w:pPr>
        <w:rPr>
          <w:rFonts w:asciiTheme="minorHAnsi" w:hAnsiTheme="minorHAnsi"/>
          <w:caps/>
          <w:spacing w:val="15"/>
          <w:sz w:val="24"/>
          <w:szCs w:val="24"/>
          <w:lang w:bidi="ar-SA"/>
        </w:rPr>
      </w:pPr>
    </w:p>
    <w:p w14:paraId="5CEFC171" w14:textId="683DCE3A" w:rsidR="005E09B2" w:rsidRPr="001E5554" w:rsidRDefault="005E09B2" w:rsidP="005E09B2">
      <w:pPr>
        <w:pStyle w:val="Heading2"/>
        <w:rPr>
          <w:rFonts w:asciiTheme="minorHAnsi" w:hAnsiTheme="minorHAnsi"/>
          <w:sz w:val="24"/>
          <w:szCs w:val="24"/>
        </w:rPr>
      </w:pPr>
      <w:r w:rsidRPr="001E5554">
        <w:rPr>
          <w:rFonts w:asciiTheme="minorHAnsi" w:hAnsiTheme="minorHAnsi"/>
          <w:sz w:val="24"/>
          <w:szCs w:val="24"/>
        </w:rPr>
        <w:t>References</w:t>
      </w:r>
    </w:p>
    <w:p w14:paraId="74DCE2F7" w14:textId="77777777" w:rsidR="005E09B2" w:rsidRPr="001E5554"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fldChar w:fldCharType="begin"/>
      </w:r>
      <w:r w:rsidRPr="001E5554">
        <w:rPr>
          <w:rFonts w:asciiTheme="minorHAnsi" w:hAnsiTheme="minorHAnsi"/>
          <w:sz w:val="24"/>
          <w:szCs w:val="24"/>
        </w:rPr>
        <w:instrText xml:space="preserve"> ADDIN EN.REFLIST </w:instrText>
      </w:r>
      <w:r w:rsidRPr="001E5554">
        <w:rPr>
          <w:rFonts w:asciiTheme="minorHAnsi" w:hAnsiTheme="minorHAnsi"/>
          <w:sz w:val="24"/>
          <w:szCs w:val="24"/>
        </w:rPr>
        <w:fldChar w:fldCharType="separate"/>
      </w:r>
      <w:r w:rsidRPr="001E5554">
        <w:rPr>
          <w:rFonts w:asciiTheme="minorHAnsi" w:hAnsiTheme="minorHAnsi"/>
          <w:sz w:val="24"/>
          <w:szCs w:val="24"/>
        </w:rPr>
        <w:t>1.</w:t>
      </w:r>
      <w:r w:rsidRPr="001E5554">
        <w:rPr>
          <w:rFonts w:asciiTheme="minorHAnsi" w:hAnsiTheme="minorHAnsi"/>
          <w:sz w:val="24"/>
          <w:szCs w:val="24"/>
        </w:rPr>
        <w:tab/>
        <w:t xml:space="preserve">Denniston, M.M., et al., </w:t>
      </w:r>
      <w:r w:rsidRPr="001E5554">
        <w:rPr>
          <w:rFonts w:asciiTheme="minorHAnsi" w:hAnsiTheme="minorHAnsi"/>
          <w:i/>
          <w:sz w:val="24"/>
          <w:szCs w:val="24"/>
        </w:rPr>
        <w:t>Chronic hepatitis C virus infection in the United States, National Health and Nutrition Examination Survey 2003 to 2010.</w:t>
      </w:r>
      <w:r w:rsidRPr="001E5554">
        <w:rPr>
          <w:rFonts w:asciiTheme="minorHAnsi" w:hAnsiTheme="minorHAnsi"/>
          <w:sz w:val="24"/>
          <w:szCs w:val="24"/>
        </w:rPr>
        <w:t xml:space="preserve"> Ann Intern Med, 2014. </w:t>
      </w:r>
      <w:r w:rsidRPr="001E5554">
        <w:rPr>
          <w:rFonts w:asciiTheme="minorHAnsi" w:hAnsiTheme="minorHAnsi"/>
          <w:b/>
          <w:sz w:val="24"/>
          <w:szCs w:val="24"/>
        </w:rPr>
        <w:t>160</w:t>
      </w:r>
      <w:r w:rsidRPr="001E5554">
        <w:rPr>
          <w:rFonts w:asciiTheme="minorHAnsi" w:hAnsiTheme="minorHAnsi"/>
          <w:sz w:val="24"/>
          <w:szCs w:val="24"/>
        </w:rPr>
        <w:t>(5): p. 293-300.</w:t>
      </w:r>
    </w:p>
    <w:p w14:paraId="58FC128B" w14:textId="77777777" w:rsidR="005E09B2" w:rsidRPr="001E5554"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t>2.</w:t>
      </w:r>
      <w:r w:rsidRPr="001E5554">
        <w:rPr>
          <w:rFonts w:asciiTheme="minorHAnsi" w:hAnsiTheme="minorHAnsi"/>
          <w:sz w:val="24"/>
          <w:szCs w:val="24"/>
        </w:rPr>
        <w:tab/>
        <w:t xml:space="preserve">Prevention, C.f.D.C.a. </w:t>
      </w:r>
      <w:r w:rsidRPr="001E5554">
        <w:rPr>
          <w:rFonts w:asciiTheme="minorHAnsi" w:hAnsiTheme="minorHAnsi"/>
          <w:i/>
          <w:sz w:val="24"/>
          <w:szCs w:val="24"/>
        </w:rPr>
        <w:t>Surveillance for Viral Hepatitis – United States, 2012</w:t>
      </w:r>
      <w:r w:rsidRPr="001E5554">
        <w:rPr>
          <w:rFonts w:asciiTheme="minorHAnsi" w:hAnsiTheme="minorHAnsi"/>
          <w:sz w:val="24"/>
          <w:szCs w:val="24"/>
        </w:rPr>
        <w:t xml:space="preserve">. 2014 9/2/14 [cited 2014 10/27]; Available from: </w:t>
      </w:r>
      <w:hyperlink r:id="rId21" w:anchor="hepC" w:history="1">
        <w:r w:rsidRPr="001E5554">
          <w:rPr>
            <w:rStyle w:val="Hyperlink"/>
            <w:rFonts w:asciiTheme="minorHAnsi" w:hAnsiTheme="minorHAnsi"/>
            <w:sz w:val="24"/>
            <w:szCs w:val="24"/>
          </w:rPr>
          <w:t>http://www.cdc.gov/hepatitis/Statistics/2012Surveillance/Commentary.htm#hepC</w:t>
        </w:r>
      </w:hyperlink>
      <w:r w:rsidRPr="001E5554">
        <w:rPr>
          <w:rFonts w:asciiTheme="minorHAnsi" w:hAnsiTheme="minorHAnsi"/>
          <w:sz w:val="24"/>
          <w:szCs w:val="24"/>
        </w:rPr>
        <w:t>.</w:t>
      </w:r>
    </w:p>
    <w:p w14:paraId="59603F3A" w14:textId="77777777" w:rsidR="005E09B2" w:rsidRPr="001E5554"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t>3.</w:t>
      </w:r>
      <w:r w:rsidRPr="001E5554">
        <w:rPr>
          <w:rFonts w:asciiTheme="minorHAnsi" w:hAnsiTheme="minorHAnsi"/>
          <w:sz w:val="24"/>
          <w:szCs w:val="24"/>
        </w:rPr>
        <w:tab/>
        <w:t xml:space="preserve">Suryaprasad, A., et al., </w:t>
      </w:r>
      <w:r w:rsidRPr="001E5554">
        <w:rPr>
          <w:rFonts w:asciiTheme="minorHAnsi" w:hAnsiTheme="minorHAnsi"/>
          <w:i/>
          <w:sz w:val="24"/>
          <w:szCs w:val="24"/>
        </w:rPr>
        <w:t>Mortality caused by chronic liver disease among American Indians and Alaska Natives in the United States, 1999-2009.</w:t>
      </w:r>
      <w:r w:rsidRPr="001E5554">
        <w:rPr>
          <w:rFonts w:asciiTheme="minorHAnsi" w:hAnsiTheme="minorHAnsi"/>
          <w:sz w:val="24"/>
          <w:szCs w:val="24"/>
        </w:rPr>
        <w:t xml:space="preserve"> Am J Public Health, 2014. </w:t>
      </w:r>
      <w:r w:rsidRPr="001E5554">
        <w:rPr>
          <w:rFonts w:asciiTheme="minorHAnsi" w:hAnsiTheme="minorHAnsi"/>
          <w:b/>
          <w:sz w:val="24"/>
          <w:szCs w:val="24"/>
        </w:rPr>
        <w:t>104 Suppl 3</w:t>
      </w:r>
      <w:r w:rsidRPr="001E5554">
        <w:rPr>
          <w:rFonts w:asciiTheme="minorHAnsi" w:hAnsiTheme="minorHAnsi"/>
          <w:sz w:val="24"/>
          <w:szCs w:val="24"/>
        </w:rPr>
        <w:t>: p. S350-8.</w:t>
      </w:r>
    </w:p>
    <w:p w14:paraId="5C668104" w14:textId="77777777" w:rsidR="005E09B2" w:rsidRPr="001E5554"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t>4.</w:t>
      </w:r>
      <w:r w:rsidRPr="001E5554">
        <w:rPr>
          <w:rFonts w:asciiTheme="minorHAnsi" w:hAnsiTheme="minorHAnsi"/>
          <w:sz w:val="24"/>
          <w:szCs w:val="24"/>
        </w:rPr>
        <w:tab/>
        <w:t xml:space="preserve">Younossi, Z.M., et al., </w:t>
      </w:r>
      <w:r w:rsidRPr="001E5554">
        <w:rPr>
          <w:rFonts w:asciiTheme="minorHAnsi" w:hAnsiTheme="minorHAnsi"/>
          <w:i/>
          <w:sz w:val="24"/>
          <w:szCs w:val="24"/>
        </w:rPr>
        <w:t>Knowledge about infection is the only predictor of treatment in patients with chronic hepatitis C.</w:t>
      </w:r>
      <w:r w:rsidRPr="001E5554">
        <w:rPr>
          <w:rFonts w:asciiTheme="minorHAnsi" w:hAnsiTheme="minorHAnsi"/>
          <w:sz w:val="24"/>
          <w:szCs w:val="24"/>
        </w:rPr>
        <w:t xml:space="preserve"> J Viral Hepat, 2013. </w:t>
      </w:r>
      <w:r w:rsidRPr="001E5554">
        <w:rPr>
          <w:rFonts w:asciiTheme="minorHAnsi" w:hAnsiTheme="minorHAnsi"/>
          <w:b/>
          <w:sz w:val="24"/>
          <w:szCs w:val="24"/>
        </w:rPr>
        <w:t>20</w:t>
      </w:r>
      <w:r w:rsidRPr="001E5554">
        <w:rPr>
          <w:rFonts w:asciiTheme="minorHAnsi" w:hAnsiTheme="minorHAnsi"/>
          <w:sz w:val="24"/>
          <w:szCs w:val="24"/>
        </w:rPr>
        <w:t>(8): p. 550-5.</w:t>
      </w:r>
    </w:p>
    <w:p w14:paraId="63705456" w14:textId="77777777" w:rsidR="005E09B2" w:rsidRPr="001E5554"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t>5.</w:t>
      </w:r>
      <w:r w:rsidRPr="001E5554">
        <w:rPr>
          <w:rFonts w:asciiTheme="minorHAnsi" w:hAnsiTheme="minorHAnsi"/>
          <w:sz w:val="24"/>
          <w:szCs w:val="24"/>
        </w:rPr>
        <w:tab/>
        <w:t xml:space="preserve">Smith, B.D., et al., </w:t>
      </w:r>
      <w:r w:rsidRPr="001E5554">
        <w:rPr>
          <w:rFonts w:asciiTheme="minorHAnsi" w:hAnsiTheme="minorHAnsi"/>
          <w:i/>
          <w:sz w:val="24"/>
          <w:szCs w:val="24"/>
        </w:rPr>
        <w:t>Recommendations for the identification of chronic hepatitis C virus infection among persons born during 1945-1965.</w:t>
      </w:r>
      <w:r w:rsidRPr="001E5554">
        <w:rPr>
          <w:rFonts w:asciiTheme="minorHAnsi" w:hAnsiTheme="minorHAnsi"/>
          <w:sz w:val="24"/>
          <w:szCs w:val="24"/>
        </w:rPr>
        <w:t xml:space="preserve"> MMWR Recomm Rep, 2012. </w:t>
      </w:r>
      <w:r w:rsidRPr="001E5554">
        <w:rPr>
          <w:rFonts w:asciiTheme="minorHAnsi" w:hAnsiTheme="minorHAnsi"/>
          <w:b/>
          <w:sz w:val="24"/>
          <w:szCs w:val="24"/>
        </w:rPr>
        <w:t>61</w:t>
      </w:r>
      <w:r w:rsidRPr="001E5554">
        <w:rPr>
          <w:rFonts w:asciiTheme="minorHAnsi" w:hAnsiTheme="minorHAnsi"/>
          <w:sz w:val="24"/>
          <w:szCs w:val="24"/>
        </w:rPr>
        <w:t>(RR-4): p. 1-32.</w:t>
      </w:r>
    </w:p>
    <w:p w14:paraId="676057EF" w14:textId="71C5716B" w:rsidR="005E09B2" w:rsidRDefault="005E09B2" w:rsidP="005E09B2">
      <w:pPr>
        <w:pStyle w:val="EndNoteBibliography"/>
        <w:ind w:left="720" w:hanging="720"/>
        <w:jc w:val="left"/>
        <w:rPr>
          <w:rFonts w:asciiTheme="minorHAnsi" w:hAnsiTheme="minorHAnsi"/>
          <w:sz w:val="24"/>
          <w:szCs w:val="24"/>
        </w:rPr>
      </w:pPr>
      <w:r w:rsidRPr="001E5554">
        <w:rPr>
          <w:rFonts w:asciiTheme="minorHAnsi" w:hAnsiTheme="minorHAnsi"/>
          <w:sz w:val="24"/>
          <w:szCs w:val="24"/>
        </w:rPr>
        <w:t>6.</w:t>
      </w:r>
      <w:r w:rsidRPr="001E5554">
        <w:rPr>
          <w:rFonts w:asciiTheme="minorHAnsi" w:hAnsiTheme="minorHAnsi"/>
          <w:sz w:val="24"/>
          <w:szCs w:val="24"/>
        </w:rPr>
        <w:tab/>
      </w:r>
      <w:r w:rsidRPr="001E5554">
        <w:rPr>
          <w:rFonts w:asciiTheme="minorHAnsi" w:hAnsiTheme="minorHAnsi"/>
          <w:i/>
          <w:sz w:val="24"/>
          <w:szCs w:val="24"/>
        </w:rPr>
        <w:t>Testing Recommendations for Hepatitis C Virus Infection</w:t>
      </w:r>
      <w:r w:rsidRPr="001E5554">
        <w:rPr>
          <w:rFonts w:asciiTheme="minorHAnsi" w:hAnsiTheme="minorHAnsi"/>
          <w:sz w:val="24"/>
          <w:szCs w:val="24"/>
        </w:rPr>
        <w:t xml:space="preserve">. June 25, 2014 [cited 2014 November 14]; Available from: </w:t>
      </w:r>
      <w:hyperlink r:id="rId22" w:history="1">
        <w:r w:rsidRPr="001E5554">
          <w:rPr>
            <w:rStyle w:val="Hyperlink"/>
            <w:rFonts w:asciiTheme="minorHAnsi" w:hAnsiTheme="minorHAnsi"/>
            <w:sz w:val="24"/>
            <w:szCs w:val="24"/>
          </w:rPr>
          <w:t>http://www.cdc.gov/hepatitis/HCV/GuidelinesC.htm</w:t>
        </w:r>
      </w:hyperlink>
      <w:r w:rsidRPr="001E5554">
        <w:rPr>
          <w:rFonts w:asciiTheme="minorHAnsi" w:hAnsiTheme="minorHAnsi"/>
          <w:sz w:val="24"/>
          <w:szCs w:val="24"/>
        </w:rPr>
        <w:t>.</w:t>
      </w:r>
    </w:p>
    <w:p w14:paraId="3E9D1C38" w14:textId="1653523F" w:rsidR="00515462" w:rsidRPr="001E5554" w:rsidRDefault="00515462" w:rsidP="005E09B2">
      <w:pPr>
        <w:pStyle w:val="EndNoteBibliography"/>
        <w:ind w:left="720" w:hanging="720"/>
        <w:jc w:val="left"/>
        <w:rPr>
          <w:rFonts w:asciiTheme="minorHAnsi" w:hAnsiTheme="minorHAnsi"/>
          <w:sz w:val="24"/>
          <w:szCs w:val="24"/>
        </w:rPr>
      </w:pPr>
      <w:r>
        <w:rPr>
          <w:rFonts w:asciiTheme="minorHAnsi" w:hAnsiTheme="minorHAnsi"/>
          <w:sz w:val="24"/>
          <w:szCs w:val="24"/>
        </w:rPr>
        <w:t xml:space="preserve">7.         American Association for the Study of Liver Diseases, </w:t>
      </w:r>
      <w:hyperlink r:id="rId23" w:history="1">
        <w:r w:rsidRPr="007C5D10">
          <w:rPr>
            <w:rStyle w:val="Hyperlink"/>
            <w:sz w:val="24"/>
            <w:szCs w:val="24"/>
          </w:rPr>
          <w:t>http://www.hcvguidelines.org/full-report/testing-and-linkage-care-table-1-fda-approved-commercially-available-anti-hcv-screening</w:t>
        </w:r>
      </w:hyperlink>
      <w:r w:rsidRPr="00515462">
        <w:rPr>
          <w:sz w:val="24"/>
          <w:szCs w:val="24"/>
        </w:rPr>
        <w:t xml:space="preserve"> (accessed Aug 25, 2016).</w:t>
      </w:r>
    </w:p>
    <w:p w14:paraId="761A4CDA" w14:textId="79517AA3" w:rsidR="005E09B2" w:rsidRPr="001E5554" w:rsidRDefault="00515462" w:rsidP="005E09B2">
      <w:pPr>
        <w:pStyle w:val="EndNoteBibliography"/>
        <w:ind w:left="720" w:hanging="720"/>
        <w:jc w:val="left"/>
        <w:rPr>
          <w:rFonts w:asciiTheme="minorHAnsi" w:hAnsiTheme="minorHAnsi"/>
          <w:sz w:val="24"/>
          <w:szCs w:val="24"/>
        </w:rPr>
      </w:pPr>
      <w:r>
        <w:rPr>
          <w:rFonts w:asciiTheme="minorHAnsi" w:hAnsiTheme="minorHAnsi"/>
          <w:sz w:val="24"/>
          <w:szCs w:val="24"/>
        </w:rPr>
        <w:t>8</w:t>
      </w:r>
      <w:r w:rsidR="005E09B2" w:rsidRPr="001E5554">
        <w:rPr>
          <w:rFonts w:asciiTheme="minorHAnsi" w:hAnsiTheme="minorHAnsi"/>
          <w:sz w:val="24"/>
          <w:szCs w:val="24"/>
        </w:rPr>
        <w:t>.</w:t>
      </w:r>
      <w:r w:rsidR="005E09B2" w:rsidRPr="001E5554">
        <w:rPr>
          <w:rFonts w:asciiTheme="minorHAnsi" w:hAnsiTheme="minorHAnsi"/>
          <w:sz w:val="24"/>
          <w:szCs w:val="24"/>
        </w:rPr>
        <w:tab/>
        <w:t xml:space="preserve">Panneer, N., et al., </w:t>
      </w:r>
      <w:r w:rsidR="005E09B2" w:rsidRPr="001E5554">
        <w:rPr>
          <w:rFonts w:asciiTheme="minorHAnsi" w:hAnsiTheme="minorHAnsi"/>
          <w:i/>
          <w:sz w:val="24"/>
          <w:szCs w:val="24"/>
        </w:rPr>
        <w:t>HIV and hepatitis C virus infection in the United States: whom and how to test.</w:t>
      </w:r>
      <w:r w:rsidR="005E09B2" w:rsidRPr="001E5554">
        <w:rPr>
          <w:rFonts w:asciiTheme="minorHAnsi" w:hAnsiTheme="minorHAnsi"/>
          <w:sz w:val="24"/>
          <w:szCs w:val="24"/>
        </w:rPr>
        <w:t xml:space="preserve"> Clin Infect Dis, 2014. </w:t>
      </w:r>
      <w:r w:rsidR="005E09B2" w:rsidRPr="001E5554">
        <w:rPr>
          <w:rFonts w:asciiTheme="minorHAnsi" w:hAnsiTheme="minorHAnsi"/>
          <w:b/>
          <w:sz w:val="24"/>
          <w:szCs w:val="24"/>
        </w:rPr>
        <w:t>59</w:t>
      </w:r>
      <w:r w:rsidR="005E09B2" w:rsidRPr="001E5554">
        <w:rPr>
          <w:rFonts w:asciiTheme="minorHAnsi" w:hAnsiTheme="minorHAnsi"/>
          <w:sz w:val="24"/>
          <w:szCs w:val="24"/>
        </w:rPr>
        <w:t>(6): p. 875-82.</w:t>
      </w:r>
    </w:p>
    <w:p w14:paraId="6A035003" w14:textId="45DAAA36" w:rsidR="005E09B2" w:rsidRPr="00244F7A" w:rsidRDefault="00515462" w:rsidP="005E09B2">
      <w:pPr>
        <w:pStyle w:val="EndNoteBibliography"/>
        <w:ind w:left="720" w:hanging="720"/>
        <w:jc w:val="left"/>
        <w:rPr>
          <w:rFonts w:asciiTheme="minorHAnsi" w:hAnsiTheme="minorHAnsi"/>
          <w:sz w:val="24"/>
          <w:szCs w:val="24"/>
        </w:rPr>
      </w:pPr>
      <w:r>
        <w:rPr>
          <w:rFonts w:asciiTheme="minorHAnsi" w:hAnsiTheme="minorHAnsi"/>
          <w:sz w:val="24"/>
          <w:szCs w:val="24"/>
        </w:rPr>
        <w:t>9</w:t>
      </w:r>
      <w:r w:rsidR="005E09B2" w:rsidRPr="001E5554">
        <w:rPr>
          <w:rFonts w:asciiTheme="minorHAnsi" w:hAnsiTheme="minorHAnsi"/>
          <w:sz w:val="24"/>
          <w:szCs w:val="24"/>
        </w:rPr>
        <w:t>.</w:t>
      </w:r>
      <w:r w:rsidR="005E09B2" w:rsidRPr="001E5554">
        <w:rPr>
          <w:rFonts w:asciiTheme="minorHAnsi" w:hAnsiTheme="minorHAnsi"/>
          <w:sz w:val="24"/>
          <w:szCs w:val="24"/>
        </w:rPr>
        <w:tab/>
        <w:t xml:space="preserve">Ramers, C.D. </w:t>
      </w:r>
      <w:r w:rsidR="005E09B2" w:rsidRPr="001E5554">
        <w:rPr>
          <w:rFonts w:asciiTheme="minorHAnsi" w:hAnsiTheme="minorHAnsi"/>
          <w:i/>
          <w:sz w:val="24"/>
          <w:szCs w:val="24"/>
        </w:rPr>
        <w:t>Initial Evaluation of Persons with Chronic Hepatitis C</w:t>
      </w:r>
      <w:r w:rsidR="005E09B2" w:rsidRPr="001E5554">
        <w:rPr>
          <w:rFonts w:asciiTheme="minorHAnsi" w:hAnsiTheme="minorHAnsi"/>
          <w:sz w:val="24"/>
          <w:szCs w:val="24"/>
        </w:rPr>
        <w:t xml:space="preserve">. 2013 December 9, </w:t>
      </w:r>
      <w:r w:rsidR="005E09B2" w:rsidRPr="00244F7A">
        <w:rPr>
          <w:rFonts w:asciiTheme="minorHAnsi" w:hAnsiTheme="minorHAnsi"/>
          <w:sz w:val="24"/>
          <w:szCs w:val="24"/>
        </w:rPr>
        <w:t xml:space="preserve">2013 [cited 2014 November 19]; Available from: </w:t>
      </w:r>
      <w:hyperlink r:id="rId24" w:anchor="screening-other-causes-contributors-liver-disease" w:history="1">
        <w:r w:rsidR="005E09B2" w:rsidRPr="00244F7A">
          <w:rPr>
            <w:rStyle w:val="Hyperlink"/>
            <w:rFonts w:asciiTheme="minorHAnsi" w:hAnsiTheme="minorHAnsi"/>
            <w:sz w:val="24"/>
            <w:szCs w:val="24"/>
          </w:rPr>
          <w:t>http://www.hepatitisc.uw.edu/go/evaluation-staging-monitoring/initial-evaluation-chronic/core-concept/all#screening-other-causes-contributors-liver-disease</w:t>
        </w:r>
      </w:hyperlink>
      <w:r w:rsidR="005E09B2" w:rsidRPr="00244F7A">
        <w:rPr>
          <w:rFonts w:asciiTheme="minorHAnsi" w:hAnsiTheme="minorHAnsi"/>
          <w:sz w:val="24"/>
          <w:szCs w:val="24"/>
        </w:rPr>
        <w:t>.</w:t>
      </w:r>
    </w:p>
    <w:p w14:paraId="115A7F27" w14:textId="1BF864CE" w:rsidR="00B86309" w:rsidRPr="00244F7A" w:rsidRDefault="00515462" w:rsidP="00244F7A">
      <w:pPr>
        <w:pStyle w:val="EndNoteBibliography"/>
        <w:ind w:left="720" w:hanging="720"/>
        <w:jc w:val="left"/>
        <w:rPr>
          <w:rFonts w:asciiTheme="minorHAnsi" w:hAnsiTheme="minorHAnsi"/>
          <w:sz w:val="24"/>
          <w:szCs w:val="24"/>
        </w:rPr>
      </w:pPr>
      <w:r w:rsidRPr="00244F7A">
        <w:rPr>
          <w:rFonts w:asciiTheme="minorHAnsi" w:hAnsiTheme="minorHAnsi"/>
          <w:sz w:val="24"/>
          <w:szCs w:val="24"/>
        </w:rPr>
        <w:t>10</w:t>
      </w:r>
      <w:r w:rsidR="005E09B2" w:rsidRPr="00244F7A">
        <w:rPr>
          <w:rFonts w:asciiTheme="minorHAnsi" w:hAnsiTheme="minorHAnsi"/>
          <w:sz w:val="24"/>
          <w:szCs w:val="24"/>
        </w:rPr>
        <w:t>.</w:t>
      </w:r>
      <w:r w:rsidR="005E09B2" w:rsidRPr="00244F7A">
        <w:rPr>
          <w:rFonts w:asciiTheme="minorHAnsi" w:hAnsiTheme="minorHAnsi"/>
          <w:sz w:val="24"/>
          <w:szCs w:val="24"/>
        </w:rPr>
        <w:tab/>
        <w:t xml:space="preserve">Bhogal, H. and R.K. Sterling, </w:t>
      </w:r>
      <w:r w:rsidR="005E09B2" w:rsidRPr="00244F7A">
        <w:rPr>
          <w:rFonts w:asciiTheme="minorHAnsi" w:hAnsiTheme="minorHAnsi"/>
          <w:i/>
          <w:sz w:val="24"/>
          <w:szCs w:val="24"/>
        </w:rPr>
        <w:t>Staging of liver disease: which option is right for my patient?</w:t>
      </w:r>
      <w:r w:rsidR="005E09B2" w:rsidRPr="00244F7A">
        <w:rPr>
          <w:rFonts w:asciiTheme="minorHAnsi" w:hAnsiTheme="minorHAnsi"/>
          <w:sz w:val="24"/>
          <w:szCs w:val="24"/>
        </w:rPr>
        <w:t xml:space="preserve"> Infect Dis Clin North Am, 2012. </w:t>
      </w:r>
      <w:r w:rsidR="005E09B2" w:rsidRPr="00244F7A">
        <w:rPr>
          <w:rFonts w:asciiTheme="minorHAnsi" w:hAnsiTheme="minorHAnsi"/>
          <w:b/>
          <w:sz w:val="24"/>
          <w:szCs w:val="24"/>
        </w:rPr>
        <w:t>26</w:t>
      </w:r>
      <w:r w:rsidR="005E09B2" w:rsidRPr="00244F7A">
        <w:rPr>
          <w:rFonts w:asciiTheme="minorHAnsi" w:hAnsiTheme="minorHAnsi"/>
          <w:sz w:val="24"/>
          <w:szCs w:val="24"/>
        </w:rPr>
        <w:t>(4): p. 849-61.</w:t>
      </w:r>
    </w:p>
    <w:p w14:paraId="6795F246" w14:textId="233FE6B0" w:rsidR="00244F7A" w:rsidRPr="00244F7A" w:rsidRDefault="00244F7A" w:rsidP="005E09B2">
      <w:pPr>
        <w:pStyle w:val="EndNoteBibliography"/>
        <w:ind w:left="720" w:hanging="720"/>
        <w:jc w:val="left"/>
        <w:rPr>
          <w:rFonts w:asciiTheme="minorHAnsi" w:hAnsiTheme="minorHAnsi"/>
          <w:sz w:val="24"/>
          <w:szCs w:val="24"/>
        </w:rPr>
      </w:pPr>
      <w:r w:rsidRPr="00244F7A">
        <w:rPr>
          <w:rFonts w:asciiTheme="minorHAnsi" w:hAnsiTheme="minorHAnsi"/>
          <w:sz w:val="24"/>
          <w:szCs w:val="24"/>
        </w:rPr>
        <w:t xml:space="preserve">11.        </w:t>
      </w:r>
      <w:r w:rsidR="00B86309" w:rsidRPr="00244F7A">
        <w:rPr>
          <w:rFonts w:asciiTheme="minorHAnsi" w:hAnsiTheme="minorHAnsi"/>
          <w:sz w:val="24"/>
          <w:szCs w:val="24"/>
        </w:rPr>
        <w:t>University of Washington, http://www.hepatitisc.uw.edu/page/clinical-calculators/apri (accessed Aug 25, 2016).</w:t>
      </w:r>
    </w:p>
    <w:p w14:paraId="304DC86E" w14:textId="6581BC16" w:rsidR="00244F7A" w:rsidRPr="00244F7A" w:rsidRDefault="00244F7A" w:rsidP="00244F7A">
      <w:pPr>
        <w:pStyle w:val="EndNoteBibliography"/>
        <w:ind w:left="720" w:hanging="720"/>
        <w:jc w:val="left"/>
        <w:rPr>
          <w:sz w:val="24"/>
          <w:szCs w:val="24"/>
          <w:lang w:val="en"/>
        </w:rPr>
      </w:pPr>
      <w:r w:rsidRPr="00244F7A">
        <w:rPr>
          <w:sz w:val="24"/>
          <w:szCs w:val="24"/>
          <w:lang w:val="en"/>
        </w:rPr>
        <w:t>12.</w:t>
      </w:r>
      <w:r w:rsidRPr="00244F7A">
        <w:rPr>
          <w:sz w:val="24"/>
          <w:szCs w:val="24"/>
          <w:lang w:val="en"/>
        </w:rPr>
        <w:tab/>
      </w:r>
      <w:r w:rsidR="00B86309" w:rsidRPr="00244F7A">
        <w:rPr>
          <w:sz w:val="24"/>
          <w:szCs w:val="24"/>
          <w:lang w:val="en"/>
        </w:rPr>
        <w:t>Lin ZH, Xin YN, Dong QJ, et al. Performance of the aspartate aminotransferase-to-platelet ratio index for the staging of hepatitis C-related fibrosis: an updated meta-analysis. Hepatology. 2011;53:726-36.</w:t>
      </w:r>
    </w:p>
    <w:p w14:paraId="4DFE9B6C" w14:textId="0997E6BF" w:rsidR="00B86309" w:rsidRPr="00244F7A" w:rsidRDefault="00244F7A" w:rsidP="00244F7A">
      <w:pPr>
        <w:pStyle w:val="EndNoteBibliography"/>
        <w:ind w:left="720" w:hanging="720"/>
        <w:jc w:val="left"/>
      </w:pPr>
      <w:r w:rsidRPr="00244F7A">
        <w:rPr>
          <w:rFonts w:asciiTheme="minorHAnsi" w:hAnsiTheme="minorHAnsi" w:cs="Arial"/>
          <w:color w:val="333333"/>
          <w:sz w:val="24"/>
          <w:szCs w:val="24"/>
          <w:lang w:val="en"/>
        </w:rPr>
        <w:t xml:space="preserve">13. </w:t>
      </w:r>
      <w:r w:rsidR="00DC6514">
        <w:rPr>
          <w:rFonts w:asciiTheme="minorHAnsi" w:hAnsiTheme="minorHAnsi" w:cs="Arial"/>
          <w:color w:val="333333"/>
          <w:sz w:val="24"/>
          <w:szCs w:val="24"/>
          <w:lang w:val="en"/>
        </w:rPr>
        <w:tab/>
      </w:r>
      <w:r w:rsidR="00B86309" w:rsidRPr="00244F7A">
        <w:rPr>
          <w:rFonts w:asciiTheme="minorHAnsi" w:hAnsiTheme="minorHAnsi" w:cs="Arial"/>
          <w:color w:val="333333"/>
          <w:sz w:val="24"/>
          <w:szCs w:val="24"/>
          <w:lang w:val="en"/>
        </w:rPr>
        <w:t>Chou R, Wasson N. Blood tests to diagnose fibrosis or cirrhosis in patients with chronic hepatitis C virus infection: a systematic review. Ann Intern Med. 2013;158:807-20.</w:t>
      </w:r>
    </w:p>
    <w:p w14:paraId="4ADF3B21" w14:textId="16C8CC2E" w:rsidR="005E09B2" w:rsidRPr="001E5554" w:rsidRDefault="00515462" w:rsidP="005E09B2">
      <w:pPr>
        <w:pStyle w:val="EndNoteBibliography"/>
        <w:ind w:left="720" w:hanging="720"/>
        <w:jc w:val="left"/>
        <w:rPr>
          <w:rFonts w:asciiTheme="minorHAnsi" w:hAnsiTheme="minorHAnsi"/>
          <w:sz w:val="24"/>
          <w:szCs w:val="24"/>
        </w:rPr>
      </w:pPr>
      <w:r>
        <w:rPr>
          <w:rFonts w:asciiTheme="minorHAnsi" w:hAnsiTheme="minorHAnsi"/>
          <w:sz w:val="24"/>
          <w:szCs w:val="24"/>
        </w:rPr>
        <w:t>1</w:t>
      </w:r>
      <w:r w:rsidR="00244F7A">
        <w:rPr>
          <w:rFonts w:asciiTheme="minorHAnsi" w:hAnsiTheme="minorHAnsi"/>
          <w:sz w:val="24"/>
          <w:szCs w:val="24"/>
        </w:rPr>
        <w:t>4</w:t>
      </w:r>
      <w:r w:rsidR="005E09B2" w:rsidRPr="001E5554">
        <w:rPr>
          <w:rFonts w:asciiTheme="minorHAnsi" w:hAnsiTheme="minorHAnsi"/>
          <w:sz w:val="24"/>
          <w:szCs w:val="24"/>
        </w:rPr>
        <w:t>.</w:t>
      </w:r>
      <w:r w:rsidR="005E09B2" w:rsidRPr="001E5554">
        <w:rPr>
          <w:rFonts w:asciiTheme="minorHAnsi" w:hAnsiTheme="minorHAnsi"/>
          <w:sz w:val="24"/>
          <w:szCs w:val="24"/>
        </w:rPr>
        <w:tab/>
      </w:r>
      <w:r w:rsidR="005E09B2" w:rsidRPr="001E5554">
        <w:rPr>
          <w:rFonts w:asciiTheme="minorHAnsi" w:hAnsiTheme="minorHAnsi"/>
          <w:i/>
          <w:sz w:val="24"/>
          <w:szCs w:val="24"/>
        </w:rPr>
        <w:t>When and in Whom to Initiate HCV Therapy</w:t>
      </w:r>
      <w:r w:rsidR="005E09B2" w:rsidRPr="001E5554">
        <w:rPr>
          <w:rFonts w:asciiTheme="minorHAnsi" w:hAnsiTheme="minorHAnsi"/>
          <w:sz w:val="24"/>
          <w:szCs w:val="24"/>
        </w:rPr>
        <w:t xml:space="preserve">. Recommendations for Testing, Managing, and Treating Hepatitis C 2014 November 20, 2014 [cited 2014 December 3]; Available from: </w:t>
      </w:r>
      <w:hyperlink r:id="rId25" w:history="1">
        <w:r w:rsidR="005E09B2" w:rsidRPr="001E5554">
          <w:rPr>
            <w:rStyle w:val="Hyperlink"/>
            <w:rFonts w:asciiTheme="minorHAnsi" w:hAnsiTheme="minorHAnsi"/>
            <w:sz w:val="24"/>
            <w:szCs w:val="24"/>
          </w:rPr>
          <w:t>http://www.hcvguidelines.org/full-report/when-and-whom-initiate-hcv-therapy</w:t>
        </w:r>
      </w:hyperlink>
      <w:r w:rsidR="005E09B2" w:rsidRPr="001E5554">
        <w:rPr>
          <w:rFonts w:asciiTheme="minorHAnsi" w:hAnsiTheme="minorHAnsi"/>
          <w:sz w:val="24"/>
          <w:szCs w:val="24"/>
        </w:rPr>
        <w:t>.</w:t>
      </w:r>
    </w:p>
    <w:p w14:paraId="70EC2BB0" w14:textId="2CF76EAE" w:rsidR="005E09B2" w:rsidRPr="001E5554" w:rsidRDefault="005E09B2" w:rsidP="005E09B2">
      <w:pPr>
        <w:pStyle w:val="EndNoteBibliography"/>
        <w:ind w:left="720" w:hanging="720"/>
        <w:jc w:val="left"/>
        <w:rPr>
          <w:rFonts w:asciiTheme="minorHAnsi" w:hAnsiTheme="minorHAnsi"/>
          <w:sz w:val="24"/>
          <w:szCs w:val="24"/>
        </w:rPr>
      </w:pPr>
    </w:p>
    <w:p w14:paraId="6F2C38E2" w14:textId="6445BABF" w:rsidR="00316B47" w:rsidRPr="001E5554" w:rsidRDefault="005E09B2" w:rsidP="005E09B2">
      <w:pPr>
        <w:rPr>
          <w:rFonts w:asciiTheme="minorHAnsi" w:hAnsiTheme="minorHAnsi"/>
          <w:sz w:val="24"/>
          <w:szCs w:val="24"/>
        </w:rPr>
      </w:pPr>
      <w:r w:rsidRPr="001E5554">
        <w:rPr>
          <w:rFonts w:asciiTheme="minorHAnsi" w:hAnsiTheme="minorHAnsi"/>
          <w:sz w:val="24"/>
          <w:szCs w:val="24"/>
        </w:rPr>
        <w:fldChar w:fldCharType="end"/>
      </w:r>
    </w:p>
    <w:sectPr w:rsidR="00316B47" w:rsidRPr="001E5554" w:rsidSect="003C5EDF">
      <w:pgSz w:w="12240" w:h="15840"/>
      <w:pgMar w:top="1037" w:right="1440" w:bottom="1166" w:left="1440" w:header="634" w:footer="1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F48A" w14:textId="77777777" w:rsidR="00012159" w:rsidRDefault="00012159" w:rsidP="008812AA">
      <w:pPr>
        <w:spacing w:before="0" w:after="0" w:line="240" w:lineRule="auto"/>
      </w:pPr>
      <w:r>
        <w:separator/>
      </w:r>
    </w:p>
  </w:endnote>
  <w:endnote w:type="continuationSeparator" w:id="0">
    <w:p w14:paraId="0E0A5878" w14:textId="77777777" w:rsidR="00012159" w:rsidRDefault="00012159" w:rsidP="008812AA">
      <w:pPr>
        <w:spacing w:before="0" w:after="0" w:line="240" w:lineRule="auto"/>
      </w:pPr>
      <w:r>
        <w:continuationSeparator/>
      </w:r>
    </w:p>
  </w:endnote>
  <w:endnote w:type="continuationNotice" w:id="1">
    <w:p w14:paraId="53129D0C" w14:textId="77777777" w:rsidR="00012159" w:rsidRDefault="000121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0187" w14:textId="77777777" w:rsidR="001120F6" w:rsidRDefault="00112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9D8C" w14:textId="0409B3A4" w:rsidR="00BB26BD" w:rsidRDefault="00485699" w:rsidP="00D0175C">
    <w:pPr>
      <w:pStyle w:val="Footer"/>
    </w:pPr>
    <w:r>
      <w:t xml:space="preserve">December </w:t>
    </w:r>
    <w:r>
      <w:t>2016</w:t>
    </w:r>
    <w:bookmarkStart w:id="12" w:name="_GoBack"/>
    <w:bookmarkEnd w:id="12"/>
  </w:p>
  <w:p w14:paraId="3E699E4F" w14:textId="454F3DAB" w:rsidR="00BB26BD" w:rsidRPr="00A5249A" w:rsidRDefault="00BB26BD" w:rsidP="00D0175C">
    <w:pPr>
      <w:pStyle w:val="Footer"/>
    </w:pPr>
    <w:r>
      <w:tab/>
    </w:r>
    <w:r>
      <w:fldChar w:fldCharType="begin"/>
    </w:r>
    <w:r>
      <w:instrText xml:space="preserve"> PAGE   \* MERGEFORMAT </w:instrText>
    </w:r>
    <w:r>
      <w:fldChar w:fldCharType="separate"/>
    </w:r>
    <w:r w:rsidR="00485699">
      <w:rPr>
        <w:noProof/>
      </w:rPr>
      <w:t>11</w:t>
    </w:r>
    <w:r>
      <w:rPr>
        <w:noProof/>
      </w:rPr>
      <w:fldChar w:fldCharType="end"/>
    </w:r>
    <w:r>
      <w:tab/>
    </w:r>
  </w:p>
  <w:p w14:paraId="74EB2020" w14:textId="77777777" w:rsidR="00BB26BD" w:rsidRDefault="00BB26BD" w:rsidP="000C7BD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3D00" w14:textId="77777777" w:rsidR="001120F6" w:rsidRDefault="00112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F5CB" w14:textId="77777777" w:rsidR="00012159" w:rsidRDefault="00012159" w:rsidP="008812AA">
      <w:pPr>
        <w:spacing w:before="0" w:after="0" w:line="240" w:lineRule="auto"/>
      </w:pPr>
      <w:r>
        <w:separator/>
      </w:r>
    </w:p>
  </w:footnote>
  <w:footnote w:type="continuationSeparator" w:id="0">
    <w:p w14:paraId="12E5671E" w14:textId="77777777" w:rsidR="00012159" w:rsidRDefault="00012159" w:rsidP="008812AA">
      <w:pPr>
        <w:spacing w:before="0" w:after="0" w:line="240" w:lineRule="auto"/>
      </w:pPr>
      <w:r>
        <w:continuationSeparator/>
      </w:r>
    </w:p>
  </w:footnote>
  <w:footnote w:type="continuationNotice" w:id="1">
    <w:p w14:paraId="096263E3" w14:textId="77777777" w:rsidR="00012159" w:rsidRDefault="00012159">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E87B" w14:textId="77777777" w:rsidR="001120F6" w:rsidRDefault="00112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65B5" w14:textId="19639AB1" w:rsidR="00BB26BD" w:rsidRPr="009F16CE" w:rsidRDefault="009F16CE" w:rsidP="009F16CE">
    <w:pPr>
      <w:pStyle w:val="Header"/>
      <w:jc w:val="center"/>
    </w:pPr>
    <w:r w:rsidRPr="009F16CE">
      <w:t xml:space="preserve"> </w:t>
    </w:r>
    <w:r w:rsidR="00796B29">
      <w:t>GUIDELINES</w:t>
    </w:r>
    <w:r w:rsidR="00B60F36" w:rsidRPr="009F16CE">
      <w:t xml:space="preserve"> FOR LOCAL</w:t>
    </w:r>
    <w:r w:rsidR="00BA3153" w:rsidRPr="009F16CE">
      <w:t xml:space="preserve"> USE AND CUSTOMIZATION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2EDC" w14:textId="77777777" w:rsidR="001120F6" w:rsidRDefault="001120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33A"/>
    <w:multiLevelType w:val="hybridMultilevel"/>
    <w:tmpl w:val="B60C8DB0"/>
    <w:lvl w:ilvl="0" w:tplc="46D604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21B8"/>
    <w:multiLevelType w:val="hybridMultilevel"/>
    <w:tmpl w:val="AC3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353"/>
    <w:multiLevelType w:val="hybridMultilevel"/>
    <w:tmpl w:val="31EA2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8457D"/>
    <w:multiLevelType w:val="hybridMultilevel"/>
    <w:tmpl w:val="1B3AD43A"/>
    <w:lvl w:ilvl="0" w:tplc="46D604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036D9"/>
    <w:multiLevelType w:val="hybridMultilevel"/>
    <w:tmpl w:val="E926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C4A47"/>
    <w:multiLevelType w:val="hybridMultilevel"/>
    <w:tmpl w:val="6F52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957FF"/>
    <w:multiLevelType w:val="hybridMultilevel"/>
    <w:tmpl w:val="5354371A"/>
    <w:lvl w:ilvl="0" w:tplc="41582008">
      <w:start w:val="1"/>
      <w:numFmt w:val="bullet"/>
      <w:lvlText w:val="•"/>
      <w:lvlJc w:val="left"/>
      <w:pPr>
        <w:tabs>
          <w:tab w:val="num" w:pos="720"/>
        </w:tabs>
        <w:ind w:left="720" w:hanging="360"/>
      </w:pPr>
      <w:rPr>
        <w:rFonts w:ascii="Arial" w:hAnsi="Arial" w:hint="default"/>
      </w:rPr>
    </w:lvl>
    <w:lvl w:ilvl="1" w:tplc="52924646" w:tentative="1">
      <w:start w:val="1"/>
      <w:numFmt w:val="bullet"/>
      <w:lvlText w:val="•"/>
      <w:lvlJc w:val="left"/>
      <w:pPr>
        <w:tabs>
          <w:tab w:val="num" w:pos="1440"/>
        </w:tabs>
        <w:ind w:left="1440" w:hanging="360"/>
      </w:pPr>
      <w:rPr>
        <w:rFonts w:ascii="Arial" w:hAnsi="Arial" w:hint="default"/>
      </w:rPr>
    </w:lvl>
    <w:lvl w:ilvl="2" w:tplc="7722DA36" w:tentative="1">
      <w:start w:val="1"/>
      <w:numFmt w:val="bullet"/>
      <w:lvlText w:val="•"/>
      <w:lvlJc w:val="left"/>
      <w:pPr>
        <w:tabs>
          <w:tab w:val="num" w:pos="2160"/>
        </w:tabs>
        <w:ind w:left="2160" w:hanging="360"/>
      </w:pPr>
      <w:rPr>
        <w:rFonts w:ascii="Arial" w:hAnsi="Arial" w:hint="default"/>
      </w:rPr>
    </w:lvl>
    <w:lvl w:ilvl="3" w:tplc="F7CE3D16" w:tentative="1">
      <w:start w:val="1"/>
      <w:numFmt w:val="bullet"/>
      <w:lvlText w:val="•"/>
      <w:lvlJc w:val="left"/>
      <w:pPr>
        <w:tabs>
          <w:tab w:val="num" w:pos="2880"/>
        </w:tabs>
        <w:ind w:left="2880" w:hanging="360"/>
      </w:pPr>
      <w:rPr>
        <w:rFonts w:ascii="Arial" w:hAnsi="Arial" w:hint="default"/>
      </w:rPr>
    </w:lvl>
    <w:lvl w:ilvl="4" w:tplc="0212CAFC" w:tentative="1">
      <w:start w:val="1"/>
      <w:numFmt w:val="bullet"/>
      <w:lvlText w:val="•"/>
      <w:lvlJc w:val="left"/>
      <w:pPr>
        <w:tabs>
          <w:tab w:val="num" w:pos="3600"/>
        </w:tabs>
        <w:ind w:left="3600" w:hanging="360"/>
      </w:pPr>
      <w:rPr>
        <w:rFonts w:ascii="Arial" w:hAnsi="Arial" w:hint="default"/>
      </w:rPr>
    </w:lvl>
    <w:lvl w:ilvl="5" w:tplc="CAD6F278" w:tentative="1">
      <w:start w:val="1"/>
      <w:numFmt w:val="bullet"/>
      <w:lvlText w:val="•"/>
      <w:lvlJc w:val="left"/>
      <w:pPr>
        <w:tabs>
          <w:tab w:val="num" w:pos="4320"/>
        </w:tabs>
        <w:ind w:left="4320" w:hanging="360"/>
      </w:pPr>
      <w:rPr>
        <w:rFonts w:ascii="Arial" w:hAnsi="Arial" w:hint="default"/>
      </w:rPr>
    </w:lvl>
    <w:lvl w:ilvl="6" w:tplc="9AECF11A" w:tentative="1">
      <w:start w:val="1"/>
      <w:numFmt w:val="bullet"/>
      <w:lvlText w:val="•"/>
      <w:lvlJc w:val="left"/>
      <w:pPr>
        <w:tabs>
          <w:tab w:val="num" w:pos="5040"/>
        </w:tabs>
        <w:ind w:left="5040" w:hanging="360"/>
      </w:pPr>
      <w:rPr>
        <w:rFonts w:ascii="Arial" w:hAnsi="Arial" w:hint="default"/>
      </w:rPr>
    </w:lvl>
    <w:lvl w:ilvl="7" w:tplc="1AFC7512" w:tentative="1">
      <w:start w:val="1"/>
      <w:numFmt w:val="bullet"/>
      <w:lvlText w:val="•"/>
      <w:lvlJc w:val="left"/>
      <w:pPr>
        <w:tabs>
          <w:tab w:val="num" w:pos="5760"/>
        </w:tabs>
        <w:ind w:left="5760" w:hanging="360"/>
      </w:pPr>
      <w:rPr>
        <w:rFonts w:ascii="Arial" w:hAnsi="Arial" w:hint="default"/>
      </w:rPr>
    </w:lvl>
    <w:lvl w:ilvl="8" w:tplc="9B467174" w:tentative="1">
      <w:start w:val="1"/>
      <w:numFmt w:val="bullet"/>
      <w:lvlText w:val="•"/>
      <w:lvlJc w:val="left"/>
      <w:pPr>
        <w:tabs>
          <w:tab w:val="num" w:pos="6480"/>
        </w:tabs>
        <w:ind w:left="6480" w:hanging="360"/>
      </w:pPr>
      <w:rPr>
        <w:rFonts w:ascii="Arial" w:hAnsi="Arial" w:hint="default"/>
      </w:rPr>
    </w:lvl>
  </w:abstractNum>
  <w:abstractNum w:abstractNumId="7">
    <w:nsid w:val="39FC454A"/>
    <w:multiLevelType w:val="hybridMultilevel"/>
    <w:tmpl w:val="E6D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46368"/>
    <w:multiLevelType w:val="hybridMultilevel"/>
    <w:tmpl w:val="B0066692"/>
    <w:lvl w:ilvl="0" w:tplc="6068FE7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C7A69"/>
    <w:multiLevelType w:val="hybridMultilevel"/>
    <w:tmpl w:val="AA620BEC"/>
    <w:lvl w:ilvl="0" w:tplc="FA0A046C">
      <w:start w:val="1"/>
      <w:numFmt w:val="bullet"/>
      <w:lvlText w:val=""/>
      <w:lvlJc w:val="left"/>
      <w:pPr>
        <w:ind w:left="1080" w:hanging="360"/>
      </w:pPr>
      <w:rPr>
        <w:rFonts w:ascii="Symbol" w:hAnsi="Symbol" w:hint="default"/>
        <w:sz w:val="20"/>
        <w:szCs w:val="20"/>
      </w:rPr>
    </w:lvl>
    <w:lvl w:ilvl="1" w:tplc="921E274C">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61497B"/>
    <w:multiLevelType w:val="hybridMultilevel"/>
    <w:tmpl w:val="F7506A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560BA1"/>
    <w:multiLevelType w:val="multilevel"/>
    <w:tmpl w:val="B4C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245A91"/>
    <w:multiLevelType w:val="hybridMultilevel"/>
    <w:tmpl w:val="31EA2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1523B6"/>
    <w:multiLevelType w:val="hybridMultilevel"/>
    <w:tmpl w:val="59A81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B2B49"/>
    <w:multiLevelType w:val="hybridMultilevel"/>
    <w:tmpl w:val="7A38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069B8"/>
    <w:multiLevelType w:val="hybridMultilevel"/>
    <w:tmpl w:val="DB389D1E"/>
    <w:lvl w:ilvl="0" w:tplc="1D42EB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10"/>
  </w:num>
  <w:num w:numId="6">
    <w:abstractNumId w:val="5"/>
  </w:num>
  <w:num w:numId="7">
    <w:abstractNumId w:val="3"/>
  </w:num>
  <w:num w:numId="8">
    <w:abstractNumId w:val="0"/>
  </w:num>
  <w:num w:numId="9">
    <w:abstractNumId w:val="8"/>
  </w:num>
  <w:num w:numId="10">
    <w:abstractNumId w:val="14"/>
  </w:num>
  <w:num w:numId="11">
    <w:abstractNumId w:val="13"/>
  </w:num>
  <w:num w:numId="12">
    <w:abstractNumId w:val="4"/>
  </w:num>
  <w:num w:numId="13">
    <w:abstractNumId w:val="7"/>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99"/>
    <w:rsid w:val="00012159"/>
    <w:rsid w:val="000853F8"/>
    <w:rsid w:val="00096185"/>
    <w:rsid w:val="00096D00"/>
    <w:rsid w:val="000C57F9"/>
    <w:rsid w:val="000C7BDF"/>
    <w:rsid w:val="000F329D"/>
    <w:rsid w:val="0010247A"/>
    <w:rsid w:val="00102C3C"/>
    <w:rsid w:val="00103834"/>
    <w:rsid w:val="001120F6"/>
    <w:rsid w:val="0012629E"/>
    <w:rsid w:val="001365D8"/>
    <w:rsid w:val="001438CB"/>
    <w:rsid w:val="00157436"/>
    <w:rsid w:val="00157CEA"/>
    <w:rsid w:val="0016218B"/>
    <w:rsid w:val="00162FAB"/>
    <w:rsid w:val="00172CA0"/>
    <w:rsid w:val="001733E5"/>
    <w:rsid w:val="001751C3"/>
    <w:rsid w:val="0017609E"/>
    <w:rsid w:val="00181EA5"/>
    <w:rsid w:val="00182018"/>
    <w:rsid w:val="001907F3"/>
    <w:rsid w:val="001946B1"/>
    <w:rsid w:val="001A5244"/>
    <w:rsid w:val="001A649B"/>
    <w:rsid w:val="001B351F"/>
    <w:rsid w:val="001C08C3"/>
    <w:rsid w:val="001C1662"/>
    <w:rsid w:val="001C6046"/>
    <w:rsid w:val="001C7C92"/>
    <w:rsid w:val="001E2A58"/>
    <w:rsid w:val="001E5554"/>
    <w:rsid w:val="002179E7"/>
    <w:rsid w:val="00217EAA"/>
    <w:rsid w:val="002322F5"/>
    <w:rsid w:val="0023537E"/>
    <w:rsid w:val="00244F7A"/>
    <w:rsid w:val="00293CE8"/>
    <w:rsid w:val="002B78E2"/>
    <w:rsid w:val="00316B47"/>
    <w:rsid w:val="00360396"/>
    <w:rsid w:val="00375A69"/>
    <w:rsid w:val="00382D84"/>
    <w:rsid w:val="003A7DA4"/>
    <w:rsid w:val="003C1B8D"/>
    <w:rsid w:val="003C5EDF"/>
    <w:rsid w:val="003D2164"/>
    <w:rsid w:val="003F6904"/>
    <w:rsid w:val="003F7B11"/>
    <w:rsid w:val="00431C31"/>
    <w:rsid w:val="0043792E"/>
    <w:rsid w:val="00443E5E"/>
    <w:rsid w:val="004711BD"/>
    <w:rsid w:val="00473245"/>
    <w:rsid w:val="0047471F"/>
    <w:rsid w:val="00485699"/>
    <w:rsid w:val="00492B7F"/>
    <w:rsid w:val="004E1A1D"/>
    <w:rsid w:val="004E54A8"/>
    <w:rsid w:val="004F632C"/>
    <w:rsid w:val="0050240F"/>
    <w:rsid w:val="00504F83"/>
    <w:rsid w:val="00513AD2"/>
    <w:rsid w:val="00515462"/>
    <w:rsid w:val="00516450"/>
    <w:rsid w:val="005321C6"/>
    <w:rsid w:val="005526DE"/>
    <w:rsid w:val="0057510A"/>
    <w:rsid w:val="005827D5"/>
    <w:rsid w:val="00595919"/>
    <w:rsid w:val="005B1AB2"/>
    <w:rsid w:val="005E05A7"/>
    <w:rsid w:val="005E09B2"/>
    <w:rsid w:val="005E4292"/>
    <w:rsid w:val="005F42C2"/>
    <w:rsid w:val="005F4F88"/>
    <w:rsid w:val="00611FEF"/>
    <w:rsid w:val="0062044D"/>
    <w:rsid w:val="00627974"/>
    <w:rsid w:val="00651FAB"/>
    <w:rsid w:val="00657F67"/>
    <w:rsid w:val="006911B8"/>
    <w:rsid w:val="006C4BC4"/>
    <w:rsid w:val="00705566"/>
    <w:rsid w:val="007340DE"/>
    <w:rsid w:val="0075070E"/>
    <w:rsid w:val="00756927"/>
    <w:rsid w:val="00771619"/>
    <w:rsid w:val="007725F1"/>
    <w:rsid w:val="0077370D"/>
    <w:rsid w:val="00787DB4"/>
    <w:rsid w:val="00796B29"/>
    <w:rsid w:val="007A59A0"/>
    <w:rsid w:val="007C3DE6"/>
    <w:rsid w:val="007C5D10"/>
    <w:rsid w:val="007D0776"/>
    <w:rsid w:val="00800ECC"/>
    <w:rsid w:val="00803BB1"/>
    <w:rsid w:val="0082656F"/>
    <w:rsid w:val="00826AF4"/>
    <w:rsid w:val="00841313"/>
    <w:rsid w:val="008478CB"/>
    <w:rsid w:val="00861385"/>
    <w:rsid w:val="00862D6E"/>
    <w:rsid w:val="0086484A"/>
    <w:rsid w:val="008812AA"/>
    <w:rsid w:val="00894404"/>
    <w:rsid w:val="008B02A4"/>
    <w:rsid w:val="008B0E6B"/>
    <w:rsid w:val="008D2886"/>
    <w:rsid w:val="008F7742"/>
    <w:rsid w:val="00920979"/>
    <w:rsid w:val="00921BF8"/>
    <w:rsid w:val="009327EE"/>
    <w:rsid w:val="00935DAF"/>
    <w:rsid w:val="009430B7"/>
    <w:rsid w:val="00951C22"/>
    <w:rsid w:val="0096704A"/>
    <w:rsid w:val="009A362C"/>
    <w:rsid w:val="009C4DEE"/>
    <w:rsid w:val="009F16CE"/>
    <w:rsid w:val="00A005C1"/>
    <w:rsid w:val="00A02194"/>
    <w:rsid w:val="00A23227"/>
    <w:rsid w:val="00A639F4"/>
    <w:rsid w:val="00A64950"/>
    <w:rsid w:val="00A7547E"/>
    <w:rsid w:val="00AE26E2"/>
    <w:rsid w:val="00AF443D"/>
    <w:rsid w:val="00B15866"/>
    <w:rsid w:val="00B17B61"/>
    <w:rsid w:val="00B23AF3"/>
    <w:rsid w:val="00B23AFC"/>
    <w:rsid w:val="00B45DA0"/>
    <w:rsid w:val="00B60F36"/>
    <w:rsid w:val="00B763EF"/>
    <w:rsid w:val="00B86309"/>
    <w:rsid w:val="00BA3153"/>
    <w:rsid w:val="00BB26BD"/>
    <w:rsid w:val="00BB3BD3"/>
    <w:rsid w:val="00BB47A6"/>
    <w:rsid w:val="00BB670D"/>
    <w:rsid w:val="00BC0D54"/>
    <w:rsid w:val="00C11E67"/>
    <w:rsid w:val="00C1218E"/>
    <w:rsid w:val="00C423A1"/>
    <w:rsid w:val="00C46F54"/>
    <w:rsid w:val="00C731B4"/>
    <w:rsid w:val="00D0175C"/>
    <w:rsid w:val="00D060E8"/>
    <w:rsid w:val="00D12E99"/>
    <w:rsid w:val="00D26F22"/>
    <w:rsid w:val="00D406AF"/>
    <w:rsid w:val="00D72D36"/>
    <w:rsid w:val="00D972C5"/>
    <w:rsid w:val="00DC2B03"/>
    <w:rsid w:val="00DC6514"/>
    <w:rsid w:val="00DF70CC"/>
    <w:rsid w:val="00E0729B"/>
    <w:rsid w:val="00E46994"/>
    <w:rsid w:val="00E50A50"/>
    <w:rsid w:val="00E53EF9"/>
    <w:rsid w:val="00E730D9"/>
    <w:rsid w:val="00E763B2"/>
    <w:rsid w:val="00EA0DC0"/>
    <w:rsid w:val="00EB01C7"/>
    <w:rsid w:val="00ED438F"/>
    <w:rsid w:val="00F20A8A"/>
    <w:rsid w:val="00F60120"/>
    <w:rsid w:val="00F65826"/>
    <w:rsid w:val="00F66F66"/>
    <w:rsid w:val="00F8756D"/>
    <w:rsid w:val="00FC075C"/>
    <w:rsid w:val="00FE07AF"/>
    <w:rsid w:val="00FE533A"/>
    <w:rsid w:val="00FF2ADA"/>
    <w:rsid w:val="00FF558B"/>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E9E3E"/>
  <w15:docId w15:val="{C7E0311D-CDD4-438A-BAFC-87A1ECE7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E99"/>
    <w:pPr>
      <w:spacing w:before="200" w:after="200" w:line="276" w:lineRule="auto"/>
    </w:pPr>
    <w:rPr>
      <w:rFonts w:eastAsia="Times New Roman"/>
      <w:lang w:bidi="en-US"/>
    </w:rPr>
  </w:style>
  <w:style w:type="paragraph" w:styleId="Heading1">
    <w:name w:val="heading 1"/>
    <w:basedOn w:val="Normal"/>
    <w:next w:val="Normal"/>
    <w:link w:val="Heading1Char"/>
    <w:qFormat/>
    <w:rsid w:val="00D12E9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D12E9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04F83"/>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56D"/>
    <w:pPr>
      <w:keepNext/>
      <w:keepLines/>
      <w:spacing w:after="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E99"/>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link w:val="Heading2"/>
    <w:uiPriority w:val="9"/>
    <w:rsid w:val="00D12E99"/>
    <w:rPr>
      <w:rFonts w:ascii="Calibri" w:eastAsia="Times New Roman" w:hAnsi="Calibri" w:cs="Times New Roman"/>
      <w:caps/>
      <w:spacing w:val="15"/>
      <w:sz w:val="20"/>
      <w:szCs w:val="20"/>
      <w:shd w:val="clear" w:color="auto" w:fill="DBE5F1"/>
    </w:rPr>
  </w:style>
  <w:style w:type="paragraph" w:styleId="Header">
    <w:name w:val="header"/>
    <w:basedOn w:val="Normal"/>
    <w:link w:val="HeaderChar"/>
    <w:unhideWhenUsed/>
    <w:rsid w:val="00D12E99"/>
    <w:pPr>
      <w:tabs>
        <w:tab w:val="center" w:pos="4680"/>
        <w:tab w:val="right" w:pos="9360"/>
      </w:tabs>
    </w:pPr>
  </w:style>
  <w:style w:type="character" w:customStyle="1" w:styleId="HeaderChar">
    <w:name w:val="Header Char"/>
    <w:link w:val="Header"/>
    <w:rsid w:val="00D12E99"/>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D12E99"/>
    <w:pPr>
      <w:tabs>
        <w:tab w:val="center" w:pos="4680"/>
        <w:tab w:val="right" w:pos="9360"/>
      </w:tabs>
    </w:pPr>
  </w:style>
  <w:style w:type="character" w:customStyle="1" w:styleId="FooterChar">
    <w:name w:val="Footer Char"/>
    <w:link w:val="Footer"/>
    <w:uiPriority w:val="99"/>
    <w:rsid w:val="00D12E99"/>
    <w:rPr>
      <w:rFonts w:ascii="Calibri" w:eastAsia="Times New Roman" w:hAnsi="Calibri" w:cs="Times New Roman"/>
      <w:sz w:val="20"/>
      <w:szCs w:val="20"/>
      <w:lang w:bidi="en-US"/>
    </w:rPr>
  </w:style>
  <w:style w:type="paragraph" w:styleId="Title">
    <w:name w:val="Title"/>
    <w:basedOn w:val="Normal"/>
    <w:next w:val="Normal"/>
    <w:link w:val="TitleChar"/>
    <w:qFormat/>
    <w:rsid w:val="00D12E99"/>
    <w:pPr>
      <w:spacing w:before="720"/>
    </w:pPr>
    <w:rPr>
      <w:caps/>
      <w:color w:val="4F81BD"/>
      <w:spacing w:val="10"/>
      <w:kern w:val="28"/>
      <w:sz w:val="52"/>
      <w:szCs w:val="52"/>
    </w:rPr>
  </w:style>
  <w:style w:type="character" w:customStyle="1" w:styleId="TitleChar">
    <w:name w:val="Title Char"/>
    <w:link w:val="Title"/>
    <w:rsid w:val="00D12E99"/>
    <w:rPr>
      <w:rFonts w:ascii="Calibri" w:eastAsia="Times New Roman" w:hAnsi="Calibri" w:cs="Times New Roman"/>
      <w:caps/>
      <w:color w:val="4F81BD"/>
      <w:spacing w:val="10"/>
      <w:kern w:val="28"/>
      <w:sz w:val="52"/>
      <w:szCs w:val="52"/>
      <w:lang w:bidi="en-US"/>
    </w:rPr>
  </w:style>
  <w:style w:type="character" w:customStyle="1" w:styleId="apple-style-span">
    <w:name w:val="apple-style-span"/>
    <w:basedOn w:val="DefaultParagraphFont"/>
    <w:rsid w:val="00D12E99"/>
  </w:style>
  <w:style w:type="character" w:styleId="Hyperlink">
    <w:name w:val="Hyperlink"/>
    <w:uiPriority w:val="99"/>
    <w:unhideWhenUsed/>
    <w:rsid w:val="00D972C5"/>
    <w:rPr>
      <w:color w:val="0000FF"/>
      <w:u w:val="single"/>
    </w:rPr>
  </w:style>
  <w:style w:type="character" w:styleId="FollowedHyperlink">
    <w:name w:val="FollowedHyperlink"/>
    <w:uiPriority w:val="99"/>
    <w:semiHidden/>
    <w:unhideWhenUsed/>
    <w:rsid w:val="00D972C5"/>
    <w:rPr>
      <w:color w:val="800080"/>
      <w:u w:val="single"/>
    </w:rPr>
  </w:style>
  <w:style w:type="paragraph" w:styleId="BalloonText">
    <w:name w:val="Balloon Text"/>
    <w:basedOn w:val="Normal"/>
    <w:link w:val="BalloonTextChar"/>
    <w:uiPriority w:val="99"/>
    <w:semiHidden/>
    <w:unhideWhenUsed/>
    <w:rsid w:val="005B1AB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B1AB2"/>
    <w:rPr>
      <w:rFonts w:ascii="Tahoma" w:eastAsia="Times New Roman" w:hAnsi="Tahoma" w:cs="Tahoma"/>
      <w:sz w:val="16"/>
      <w:szCs w:val="16"/>
      <w:lang w:bidi="en-US"/>
    </w:rPr>
  </w:style>
  <w:style w:type="paragraph" w:styleId="Revision">
    <w:name w:val="Revision"/>
    <w:hidden/>
    <w:uiPriority w:val="99"/>
    <w:semiHidden/>
    <w:rsid w:val="00375A69"/>
    <w:rPr>
      <w:rFonts w:eastAsia="Times New Roman"/>
      <w:lang w:bidi="en-US"/>
    </w:rPr>
  </w:style>
  <w:style w:type="character" w:styleId="CommentReference">
    <w:name w:val="annotation reference"/>
    <w:basedOn w:val="DefaultParagraphFont"/>
    <w:uiPriority w:val="99"/>
    <w:semiHidden/>
    <w:unhideWhenUsed/>
    <w:rsid w:val="00E0729B"/>
    <w:rPr>
      <w:sz w:val="16"/>
      <w:szCs w:val="16"/>
    </w:rPr>
  </w:style>
  <w:style w:type="paragraph" w:styleId="CommentText">
    <w:name w:val="annotation text"/>
    <w:basedOn w:val="Normal"/>
    <w:link w:val="CommentTextChar"/>
    <w:uiPriority w:val="99"/>
    <w:unhideWhenUsed/>
    <w:rsid w:val="00E0729B"/>
    <w:pPr>
      <w:spacing w:line="240" w:lineRule="auto"/>
    </w:pPr>
  </w:style>
  <w:style w:type="character" w:customStyle="1" w:styleId="CommentTextChar">
    <w:name w:val="Comment Text Char"/>
    <w:basedOn w:val="DefaultParagraphFont"/>
    <w:link w:val="CommentText"/>
    <w:uiPriority w:val="99"/>
    <w:rsid w:val="00E0729B"/>
    <w:rPr>
      <w:rFonts w:eastAsia="Times New Roman"/>
      <w:lang w:bidi="en-US"/>
    </w:rPr>
  </w:style>
  <w:style w:type="paragraph" w:styleId="CommentSubject">
    <w:name w:val="annotation subject"/>
    <w:basedOn w:val="CommentText"/>
    <w:next w:val="CommentText"/>
    <w:link w:val="CommentSubjectChar"/>
    <w:uiPriority w:val="99"/>
    <w:semiHidden/>
    <w:unhideWhenUsed/>
    <w:rsid w:val="00E0729B"/>
    <w:rPr>
      <w:b/>
      <w:bCs/>
    </w:rPr>
  </w:style>
  <w:style w:type="character" w:customStyle="1" w:styleId="CommentSubjectChar">
    <w:name w:val="Comment Subject Char"/>
    <w:basedOn w:val="CommentTextChar"/>
    <w:link w:val="CommentSubject"/>
    <w:uiPriority w:val="99"/>
    <w:semiHidden/>
    <w:rsid w:val="00E0729B"/>
    <w:rPr>
      <w:rFonts w:eastAsia="Times New Roman"/>
      <w:b/>
      <w:bCs/>
      <w:lang w:bidi="en-US"/>
    </w:rPr>
  </w:style>
  <w:style w:type="paragraph" w:styleId="ListParagraph">
    <w:name w:val="List Paragraph"/>
    <w:basedOn w:val="Normal"/>
    <w:uiPriority w:val="34"/>
    <w:qFormat/>
    <w:rsid w:val="001365D8"/>
    <w:pPr>
      <w:ind w:left="720"/>
      <w:contextualSpacing/>
    </w:pPr>
  </w:style>
  <w:style w:type="character" w:customStyle="1" w:styleId="Heading3Char">
    <w:name w:val="Heading 3 Char"/>
    <w:basedOn w:val="DefaultParagraphFont"/>
    <w:link w:val="Heading3"/>
    <w:uiPriority w:val="9"/>
    <w:rsid w:val="00504F83"/>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F8756D"/>
    <w:rPr>
      <w:rFonts w:asciiTheme="majorHAnsi" w:eastAsiaTheme="majorEastAsia" w:hAnsiTheme="majorHAnsi" w:cstheme="majorBidi"/>
      <w:b/>
      <w:bCs/>
      <w:i/>
      <w:iCs/>
      <w:color w:val="4F81BD" w:themeColor="accent1"/>
      <w:sz w:val="24"/>
      <w:szCs w:val="24"/>
      <w:lang w:bidi="en-US"/>
    </w:rPr>
  </w:style>
  <w:style w:type="paragraph" w:customStyle="1" w:styleId="ColorfulList-Accent11">
    <w:name w:val="Colorful List - Accent 11"/>
    <w:basedOn w:val="Normal"/>
    <w:uiPriority w:val="34"/>
    <w:qFormat/>
    <w:locked/>
    <w:rsid w:val="000853F8"/>
    <w:pPr>
      <w:ind w:left="720"/>
      <w:contextualSpacing/>
    </w:pPr>
  </w:style>
  <w:style w:type="paragraph" w:customStyle="1" w:styleId="EndNoteBibliography">
    <w:name w:val="EndNote Bibliography"/>
    <w:basedOn w:val="Normal"/>
    <w:link w:val="EndNoteBibliographyChar"/>
    <w:rsid w:val="001E5554"/>
    <w:pPr>
      <w:spacing w:before="0" w:after="0" w:line="240" w:lineRule="auto"/>
      <w:jc w:val="both"/>
    </w:pPr>
    <w:rPr>
      <w:rFonts w:eastAsiaTheme="minorHAnsi" w:cstheme="minorBidi"/>
      <w:noProof/>
      <w:sz w:val="22"/>
      <w:szCs w:val="22"/>
      <w:lang w:bidi="ar-SA"/>
    </w:rPr>
  </w:style>
  <w:style w:type="character" w:customStyle="1" w:styleId="EndNoteBibliographyChar">
    <w:name w:val="EndNote Bibliography Char"/>
    <w:basedOn w:val="DefaultParagraphFont"/>
    <w:link w:val="EndNoteBibliography"/>
    <w:rsid w:val="001E5554"/>
    <w:rPr>
      <w:rFonts w:eastAsiaTheme="minorHAnsi" w:cstheme="minorBidi"/>
      <w:noProof/>
      <w:sz w:val="22"/>
      <w:szCs w:val="22"/>
    </w:rPr>
  </w:style>
  <w:style w:type="table" w:styleId="TableGrid">
    <w:name w:val="Table Grid"/>
    <w:basedOn w:val="TableNormal"/>
    <w:uiPriority w:val="59"/>
    <w:rsid w:val="001E5554"/>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F632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3323">
      <w:bodyDiv w:val="1"/>
      <w:marLeft w:val="0"/>
      <w:marRight w:val="0"/>
      <w:marTop w:val="0"/>
      <w:marBottom w:val="0"/>
      <w:divBdr>
        <w:top w:val="none" w:sz="0" w:space="0" w:color="auto"/>
        <w:left w:val="none" w:sz="0" w:space="0" w:color="auto"/>
        <w:bottom w:val="none" w:sz="0" w:space="0" w:color="auto"/>
        <w:right w:val="none" w:sz="0" w:space="0" w:color="auto"/>
      </w:divBdr>
      <w:divsChild>
        <w:div w:id="749305800">
          <w:marLeft w:val="274"/>
          <w:marRight w:val="0"/>
          <w:marTop w:val="0"/>
          <w:marBottom w:val="0"/>
          <w:divBdr>
            <w:top w:val="none" w:sz="0" w:space="0" w:color="auto"/>
            <w:left w:val="none" w:sz="0" w:space="0" w:color="auto"/>
            <w:bottom w:val="none" w:sz="0" w:space="0" w:color="auto"/>
            <w:right w:val="none" w:sz="0" w:space="0" w:color="auto"/>
          </w:divBdr>
        </w:div>
        <w:div w:id="866019969">
          <w:marLeft w:val="274"/>
          <w:marRight w:val="0"/>
          <w:marTop w:val="0"/>
          <w:marBottom w:val="0"/>
          <w:divBdr>
            <w:top w:val="none" w:sz="0" w:space="0" w:color="auto"/>
            <w:left w:val="none" w:sz="0" w:space="0" w:color="auto"/>
            <w:bottom w:val="none" w:sz="0" w:space="0" w:color="auto"/>
            <w:right w:val="none" w:sz="0" w:space="0" w:color="auto"/>
          </w:divBdr>
        </w:div>
        <w:div w:id="1910649559">
          <w:marLeft w:val="274"/>
          <w:marRight w:val="0"/>
          <w:marTop w:val="0"/>
          <w:marBottom w:val="0"/>
          <w:divBdr>
            <w:top w:val="none" w:sz="0" w:space="0" w:color="auto"/>
            <w:left w:val="none" w:sz="0" w:space="0" w:color="auto"/>
            <w:bottom w:val="none" w:sz="0" w:space="0" w:color="auto"/>
            <w:right w:val="none" w:sz="0" w:space="0" w:color="auto"/>
          </w:divBdr>
        </w:div>
        <w:div w:id="1921519183">
          <w:marLeft w:val="274"/>
          <w:marRight w:val="0"/>
          <w:marTop w:val="0"/>
          <w:marBottom w:val="0"/>
          <w:divBdr>
            <w:top w:val="none" w:sz="0" w:space="0" w:color="auto"/>
            <w:left w:val="none" w:sz="0" w:space="0" w:color="auto"/>
            <w:bottom w:val="none" w:sz="0" w:space="0" w:color="auto"/>
            <w:right w:val="none" w:sz="0" w:space="0" w:color="auto"/>
          </w:divBdr>
        </w:div>
        <w:div w:id="541017633">
          <w:marLeft w:val="274"/>
          <w:marRight w:val="0"/>
          <w:marTop w:val="0"/>
          <w:marBottom w:val="0"/>
          <w:divBdr>
            <w:top w:val="none" w:sz="0" w:space="0" w:color="auto"/>
            <w:left w:val="none" w:sz="0" w:space="0" w:color="auto"/>
            <w:bottom w:val="none" w:sz="0" w:space="0" w:color="auto"/>
            <w:right w:val="none" w:sz="0" w:space="0" w:color="auto"/>
          </w:divBdr>
        </w:div>
        <w:div w:id="1368917912">
          <w:marLeft w:val="274"/>
          <w:marRight w:val="0"/>
          <w:marTop w:val="0"/>
          <w:marBottom w:val="0"/>
          <w:divBdr>
            <w:top w:val="none" w:sz="0" w:space="0" w:color="auto"/>
            <w:left w:val="none" w:sz="0" w:space="0" w:color="auto"/>
            <w:bottom w:val="none" w:sz="0" w:space="0" w:color="auto"/>
            <w:right w:val="none" w:sz="0" w:space="0" w:color="auto"/>
          </w:divBdr>
        </w:div>
        <w:div w:id="294988272">
          <w:marLeft w:val="274"/>
          <w:marRight w:val="0"/>
          <w:marTop w:val="0"/>
          <w:marBottom w:val="0"/>
          <w:divBdr>
            <w:top w:val="none" w:sz="0" w:space="0" w:color="auto"/>
            <w:left w:val="none" w:sz="0" w:space="0" w:color="auto"/>
            <w:bottom w:val="none" w:sz="0" w:space="0" w:color="auto"/>
            <w:right w:val="none" w:sz="0" w:space="0" w:color="auto"/>
          </w:divBdr>
        </w:div>
        <w:div w:id="1042679484">
          <w:marLeft w:val="274"/>
          <w:marRight w:val="0"/>
          <w:marTop w:val="0"/>
          <w:marBottom w:val="0"/>
          <w:divBdr>
            <w:top w:val="none" w:sz="0" w:space="0" w:color="auto"/>
            <w:left w:val="none" w:sz="0" w:space="0" w:color="auto"/>
            <w:bottom w:val="none" w:sz="0" w:space="0" w:color="auto"/>
            <w:right w:val="none" w:sz="0" w:space="0" w:color="auto"/>
          </w:divBdr>
        </w:div>
        <w:div w:id="1485121286">
          <w:marLeft w:val="274"/>
          <w:marRight w:val="0"/>
          <w:marTop w:val="0"/>
          <w:marBottom w:val="0"/>
          <w:divBdr>
            <w:top w:val="none" w:sz="0" w:space="0" w:color="auto"/>
            <w:left w:val="none" w:sz="0" w:space="0" w:color="auto"/>
            <w:bottom w:val="none" w:sz="0" w:space="0" w:color="auto"/>
            <w:right w:val="none" w:sz="0" w:space="0" w:color="auto"/>
          </w:divBdr>
        </w:div>
        <w:div w:id="1444572526">
          <w:marLeft w:val="274"/>
          <w:marRight w:val="0"/>
          <w:marTop w:val="0"/>
          <w:marBottom w:val="0"/>
          <w:divBdr>
            <w:top w:val="none" w:sz="0" w:space="0" w:color="auto"/>
            <w:left w:val="none" w:sz="0" w:space="0" w:color="auto"/>
            <w:bottom w:val="none" w:sz="0" w:space="0" w:color="auto"/>
            <w:right w:val="none" w:sz="0" w:space="0" w:color="auto"/>
          </w:divBdr>
        </w:div>
        <w:div w:id="63184388">
          <w:marLeft w:val="274"/>
          <w:marRight w:val="0"/>
          <w:marTop w:val="0"/>
          <w:marBottom w:val="0"/>
          <w:divBdr>
            <w:top w:val="none" w:sz="0" w:space="0" w:color="auto"/>
            <w:left w:val="none" w:sz="0" w:space="0" w:color="auto"/>
            <w:bottom w:val="none" w:sz="0" w:space="0" w:color="auto"/>
            <w:right w:val="none" w:sz="0" w:space="0" w:color="auto"/>
          </w:divBdr>
        </w:div>
        <w:div w:id="791173601">
          <w:marLeft w:val="274"/>
          <w:marRight w:val="0"/>
          <w:marTop w:val="0"/>
          <w:marBottom w:val="0"/>
          <w:divBdr>
            <w:top w:val="none" w:sz="0" w:space="0" w:color="auto"/>
            <w:left w:val="none" w:sz="0" w:space="0" w:color="auto"/>
            <w:bottom w:val="none" w:sz="0" w:space="0" w:color="auto"/>
            <w:right w:val="none" w:sz="0" w:space="0" w:color="auto"/>
          </w:divBdr>
        </w:div>
        <w:div w:id="1466578111">
          <w:marLeft w:val="274"/>
          <w:marRight w:val="0"/>
          <w:marTop w:val="0"/>
          <w:marBottom w:val="0"/>
          <w:divBdr>
            <w:top w:val="none" w:sz="0" w:space="0" w:color="auto"/>
            <w:left w:val="none" w:sz="0" w:space="0" w:color="auto"/>
            <w:bottom w:val="none" w:sz="0" w:space="0" w:color="auto"/>
            <w:right w:val="none" w:sz="0" w:space="0" w:color="auto"/>
          </w:divBdr>
        </w:div>
        <w:div w:id="19818487">
          <w:marLeft w:val="274"/>
          <w:marRight w:val="0"/>
          <w:marTop w:val="0"/>
          <w:marBottom w:val="0"/>
          <w:divBdr>
            <w:top w:val="none" w:sz="0" w:space="0" w:color="auto"/>
            <w:left w:val="none" w:sz="0" w:space="0" w:color="auto"/>
            <w:bottom w:val="none" w:sz="0" w:space="0" w:color="auto"/>
            <w:right w:val="none" w:sz="0" w:space="0" w:color="auto"/>
          </w:divBdr>
        </w:div>
      </w:divsChild>
    </w:div>
    <w:div w:id="592708951">
      <w:bodyDiv w:val="1"/>
      <w:marLeft w:val="0"/>
      <w:marRight w:val="0"/>
      <w:marTop w:val="0"/>
      <w:marBottom w:val="0"/>
      <w:divBdr>
        <w:top w:val="none" w:sz="0" w:space="0" w:color="auto"/>
        <w:left w:val="none" w:sz="0" w:space="0" w:color="auto"/>
        <w:bottom w:val="none" w:sz="0" w:space="0" w:color="auto"/>
        <w:right w:val="none" w:sz="0" w:space="0" w:color="auto"/>
      </w:divBdr>
      <w:divsChild>
        <w:div w:id="575554529">
          <w:marLeft w:val="274"/>
          <w:marRight w:val="0"/>
          <w:marTop w:val="0"/>
          <w:marBottom w:val="0"/>
          <w:divBdr>
            <w:top w:val="none" w:sz="0" w:space="0" w:color="auto"/>
            <w:left w:val="none" w:sz="0" w:space="0" w:color="auto"/>
            <w:bottom w:val="none" w:sz="0" w:space="0" w:color="auto"/>
            <w:right w:val="none" w:sz="0" w:space="0" w:color="auto"/>
          </w:divBdr>
        </w:div>
        <w:div w:id="1223057564">
          <w:marLeft w:val="274"/>
          <w:marRight w:val="0"/>
          <w:marTop w:val="0"/>
          <w:marBottom w:val="0"/>
          <w:divBdr>
            <w:top w:val="none" w:sz="0" w:space="0" w:color="auto"/>
            <w:left w:val="none" w:sz="0" w:space="0" w:color="auto"/>
            <w:bottom w:val="none" w:sz="0" w:space="0" w:color="auto"/>
            <w:right w:val="none" w:sz="0" w:space="0" w:color="auto"/>
          </w:divBdr>
        </w:div>
        <w:div w:id="1867712701">
          <w:marLeft w:val="274"/>
          <w:marRight w:val="0"/>
          <w:marTop w:val="0"/>
          <w:marBottom w:val="0"/>
          <w:divBdr>
            <w:top w:val="none" w:sz="0" w:space="0" w:color="auto"/>
            <w:left w:val="none" w:sz="0" w:space="0" w:color="auto"/>
            <w:bottom w:val="none" w:sz="0" w:space="0" w:color="auto"/>
            <w:right w:val="none" w:sz="0" w:space="0" w:color="auto"/>
          </w:divBdr>
        </w:div>
        <w:div w:id="2088568842">
          <w:marLeft w:val="274"/>
          <w:marRight w:val="0"/>
          <w:marTop w:val="0"/>
          <w:marBottom w:val="0"/>
          <w:divBdr>
            <w:top w:val="none" w:sz="0" w:space="0" w:color="auto"/>
            <w:left w:val="none" w:sz="0" w:space="0" w:color="auto"/>
            <w:bottom w:val="none" w:sz="0" w:space="0" w:color="auto"/>
            <w:right w:val="none" w:sz="0" w:space="0" w:color="auto"/>
          </w:divBdr>
        </w:div>
        <w:div w:id="1025135609">
          <w:marLeft w:val="274"/>
          <w:marRight w:val="0"/>
          <w:marTop w:val="0"/>
          <w:marBottom w:val="0"/>
          <w:divBdr>
            <w:top w:val="none" w:sz="0" w:space="0" w:color="auto"/>
            <w:left w:val="none" w:sz="0" w:space="0" w:color="auto"/>
            <w:bottom w:val="none" w:sz="0" w:space="0" w:color="auto"/>
            <w:right w:val="none" w:sz="0" w:space="0" w:color="auto"/>
          </w:divBdr>
        </w:div>
        <w:div w:id="1639334525">
          <w:marLeft w:val="274"/>
          <w:marRight w:val="0"/>
          <w:marTop w:val="0"/>
          <w:marBottom w:val="0"/>
          <w:divBdr>
            <w:top w:val="none" w:sz="0" w:space="0" w:color="auto"/>
            <w:left w:val="none" w:sz="0" w:space="0" w:color="auto"/>
            <w:bottom w:val="none" w:sz="0" w:space="0" w:color="auto"/>
            <w:right w:val="none" w:sz="0" w:space="0" w:color="auto"/>
          </w:divBdr>
        </w:div>
        <w:div w:id="946038513">
          <w:marLeft w:val="274"/>
          <w:marRight w:val="0"/>
          <w:marTop w:val="0"/>
          <w:marBottom w:val="0"/>
          <w:divBdr>
            <w:top w:val="none" w:sz="0" w:space="0" w:color="auto"/>
            <w:left w:val="none" w:sz="0" w:space="0" w:color="auto"/>
            <w:bottom w:val="none" w:sz="0" w:space="0" w:color="auto"/>
            <w:right w:val="none" w:sz="0" w:space="0" w:color="auto"/>
          </w:divBdr>
        </w:div>
        <w:div w:id="387073585">
          <w:marLeft w:val="274"/>
          <w:marRight w:val="0"/>
          <w:marTop w:val="0"/>
          <w:marBottom w:val="0"/>
          <w:divBdr>
            <w:top w:val="none" w:sz="0" w:space="0" w:color="auto"/>
            <w:left w:val="none" w:sz="0" w:space="0" w:color="auto"/>
            <w:bottom w:val="none" w:sz="0" w:space="0" w:color="auto"/>
            <w:right w:val="none" w:sz="0" w:space="0" w:color="auto"/>
          </w:divBdr>
        </w:div>
        <w:div w:id="1129670261">
          <w:marLeft w:val="274"/>
          <w:marRight w:val="0"/>
          <w:marTop w:val="0"/>
          <w:marBottom w:val="0"/>
          <w:divBdr>
            <w:top w:val="none" w:sz="0" w:space="0" w:color="auto"/>
            <w:left w:val="none" w:sz="0" w:space="0" w:color="auto"/>
            <w:bottom w:val="none" w:sz="0" w:space="0" w:color="auto"/>
            <w:right w:val="none" w:sz="0" w:space="0" w:color="auto"/>
          </w:divBdr>
        </w:div>
        <w:div w:id="21131628">
          <w:marLeft w:val="274"/>
          <w:marRight w:val="0"/>
          <w:marTop w:val="0"/>
          <w:marBottom w:val="0"/>
          <w:divBdr>
            <w:top w:val="none" w:sz="0" w:space="0" w:color="auto"/>
            <w:left w:val="none" w:sz="0" w:space="0" w:color="auto"/>
            <w:bottom w:val="none" w:sz="0" w:space="0" w:color="auto"/>
            <w:right w:val="none" w:sz="0" w:space="0" w:color="auto"/>
          </w:divBdr>
        </w:div>
        <w:div w:id="1017269694">
          <w:marLeft w:val="274"/>
          <w:marRight w:val="0"/>
          <w:marTop w:val="0"/>
          <w:marBottom w:val="0"/>
          <w:divBdr>
            <w:top w:val="none" w:sz="0" w:space="0" w:color="auto"/>
            <w:left w:val="none" w:sz="0" w:space="0" w:color="auto"/>
            <w:bottom w:val="none" w:sz="0" w:space="0" w:color="auto"/>
            <w:right w:val="none" w:sz="0" w:space="0" w:color="auto"/>
          </w:divBdr>
        </w:div>
        <w:div w:id="696589044">
          <w:marLeft w:val="274"/>
          <w:marRight w:val="0"/>
          <w:marTop w:val="0"/>
          <w:marBottom w:val="0"/>
          <w:divBdr>
            <w:top w:val="none" w:sz="0" w:space="0" w:color="auto"/>
            <w:left w:val="none" w:sz="0" w:space="0" w:color="auto"/>
            <w:bottom w:val="none" w:sz="0" w:space="0" w:color="auto"/>
            <w:right w:val="none" w:sz="0" w:space="0" w:color="auto"/>
          </w:divBdr>
        </w:div>
        <w:div w:id="2067607021">
          <w:marLeft w:val="274"/>
          <w:marRight w:val="0"/>
          <w:marTop w:val="0"/>
          <w:marBottom w:val="0"/>
          <w:divBdr>
            <w:top w:val="none" w:sz="0" w:space="0" w:color="auto"/>
            <w:left w:val="none" w:sz="0" w:space="0" w:color="auto"/>
            <w:bottom w:val="none" w:sz="0" w:space="0" w:color="auto"/>
            <w:right w:val="none" w:sz="0" w:space="0" w:color="auto"/>
          </w:divBdr>
        </w:div>
        <w:div w:id="1627733327">
          <w:marLeft w:val="274"/>
          <w:marRight w:val="0"/>
          <w:marTop w:val="0"/>
          <w:marBottom w:val="0"/>
          <w:divBdr>
            <w:top w:val="none" w:sz="0" w:space="0" w:color="auto"/>
            <w:left w:val="none" w:sz="0" w:space="0" w:color="auto"/>
            <w:bottom w:val="none" w:sz="0" w:space="0" w:color="auto"/>
            <w:right w:val="none" w:sz="0" w:space="0" w:color="auto"/>
          </w:divBdr>
        </w:div>
      </w:divsChild>
    </w:div>
    <w:div w:id="679043455">
      <w:bodyDiv w:val="1"/>
      <w:marLeft w:val="0"/>
      <w:marRight w:val="0"/>
      <w:marTop w:val="0"/>
      <w:marBottom w:val="0"/>
      <w:divBdr>
        <w:top w:val="none" w:sz="0" w:space="0" w:color="auto"/>
        <w:left w:val="none" w:sz="0" w:space="0" w:color="auto"/>
        <w:bottom w:val="none" w:sz="0" w:space="0" w:color="auto"/>
        <w:right w:val="none" w:sz="0" w:space="0" w:color="auto"/>
      </w:divBdr>
    </w:div>
    <w:div w:id="1133065317">
      <w:bodyDiv w:val="1"/>
      <w:marLeft w:val="0"/>
      <w:marRight w:val="0"/>
      <w:marTop w:val="0"/>
      <w:marBottom w:val="0"/>
      <w:divBdr>
        <w:top w:val="none" w:sz="0" w:space="0" w:color="auto"/>
        <w:left w:val="none" w:sz="0" w:space="0" w:color="auto"/>
        <w:bottom w:val="none" w:sz="0" w:space="0" w:color="auto"/>
        <w:right w:val="none" w:sz="0" w:space="0" w:color="auto"/>
      </w:divBdr>
      <w:divsChild>
        <w:div w:id="1815171049">
          <w:marLeft w:val="0"/>
          <w:marRight w:val="0"/>
          <w:marTop w:val="0"/>
          <w:marBottom w:val="0"/>
          <w:divBdr>
            <w:top w:val="none" w:sz="0" w:space="0" w:color="auto"/>
            <w:left w:val="none" w:sz="0" w:space="0" w:color="auto"/>
            <w:bottom w:val="none" w:sz="0" w:space="0" w:color="auto"/>
            <w:right w:val="none" w:sz="0" w:space="0" w:color="auto"/>
          </w:divBdr>
          <w:divsChild>
            <w:div w:id="683702493">
              <w:marLeft w:val="0"/>
              <w:marRight w:val="0"/>
              <w:marTop w:val="0"/>
              <w:marBottom w:val="0"/>
              <w:divBdr>
                <w:top w:val="none" w:sz="0" w:space="0" w:color="auto"/>
                <w:left w:val="none" w:sz="0" w:space="0" w:color="auto"/>
                <w:bottom w:val="none" w:sz="0" w:space="0" w:color="auto"/>
                <w:right w:val="none" w:sz="0" w:space="0" w:color="auto"/>
              </w:divBdr>
              <w:divsChild>
                <w:div w:id="359167652">
                  <w:marLeft w:val="0"/>
                  <w:marRight w:val="0"/>
                  <w:marTop w:val="180"/>
                  <w:marBottom w:val="0"/>
                  <w:divBdr>
                    <w:top w:val="none" w:sz="0" w:space="0" w:color="auto"/>
                    <w:left w:val="none" w:sz="0" w:space="0" w:color="auto"/>
                    <w:bottom w:val="none" w:sz="0" w:space="0" w:color="auto"/>
                    <w:right w:val="none" w:sz="0" w:space="0" w:color="auto"/>
                  </w:divBdr>
                  <w:divsChild>
                    <w:div w:id="1523981081">
                      <w:marLeft w:val="0"/>
                      <w:marRight w:val="0"/>
                      <w:marTop w:val="0"/>
                      <w:marBottom w:val="0"/>
                      <w:divBdr>
                        <w:top w:val="none" w:sz="0" w:space="0" w:color="auto"/>
                        <w:left w:val="none" w:sz="0" w:space="0" w:color="auto"/>
                        <w:bottom w:val="none" w:sz="0" w:space="0" w:color="auto"/>
                        <w:right w:val="none" w:sz="0" w:space="0" w:color="auto"/>
                      </w:divBdr>
                      <w:divsChild>
                        <w:div w:id="973100724">
                          <w:marLeft w:val="3900"/>
                          <w:marRight w:val="180"/>
                          <w:marTop w:val="0"/>
                          <w:marBottom w:val="0"/>
                          <w:divBdr>
                            <w:top w:val="single" w:sz="6" w:space="9" w:color="B6B6B4"/>
                            <w:left w:val="single" w:sz="6" w:space="9" w:color="B6B6B4"/>
                            <w:bottom w:val="single" w:sz="6" w:space="9" w:color="B6B6B4"/>
                            <w:right w:val="single" w:sz="6" w:space="9" w:color="B6B6B4"/>
                          </w:divBdr>
                          <w:divsChild>
                            <w:div w:id="1394304886">
                              <w:marLeft w:val="0"/>
                              <w:marRight w:val="0"/>
                              <w:marTop w:val="0"/>
                              <w:marBottom w:val="0"/>
                              <w:divBdr>
                                <w:top w:val="none" w:sz="0" w:space="0" w:color="auto"/>
                                <w:left w:val="none" w:sz="0" w:space="0" w:color="auto"/>
                                <w:bottom w:val="none" w:sz="0" w:space="0" w:color="auto"/>
                                <w:right w:val="none" w:sz="0" w:space="0" w:color="auto"/>
                              </w:divBdr>
                              <w:divsChild>
                                <w:div w:id="1131091972">
                                  <w:marLeft w:val="0"/>
                                  <w:marRight w:val="0"/>
                                  <w:marTop w:val="0"/>
                                  <w:marBottom w:val="0"/>
                                  <w:divBdr>
                                    <w:top w:val="none" w:sz="0" w:space="0" w:color="auto"/>
                                    <w:left w:val="none" w:sz="0" w:space="0" w:color="auto"/>
                                    <w:bottom w:val="none" w:sz="0" w:space="0" w:color="auto"/>
                                    <w:right w:val="none" w:sz="0" w:space="0" w:color="auto"/>
                                  </w:divBdr>
                                  <w:divsChild>
                                    <w:div w:id="606622411">
                                      <w:marLeft w:val="0"/>
                                      <w:marRight w:val="0"/>
                                      <w:marTop w:val="0"/>
                                      <w:marBottom w:val="0"/>
                                      <w:divBdr>
                                        <w:top w:val="none" w:sz="0" w:space="0" w:color="auto"/>
                                        <w:left w:val="none" w:sz="0" w:space="0" w:color="auto"/>
                                        <w:bottom w:val="none" w:sz="0" w:space="0" w:color="auto"/>
                                        <w:right w:val="none" w:sz="0" w:space="0" w:color="auto"/>
                                      </w:divBdr>
                                      <w:divsChild>
                                        <w:div w:id="1478112167">
                                          <w:marLeft w:val="0"/>
                                          <w:marRight w:val="0"/>
                                          <w:marTop w:val="0"/>
                                          <w:marBottom w:val="225"/>
                                          <w:divBdr>
                                            <w:top w:val="none" w:sz="0" w:space="0" w:color="auto"/>
                                            <w:left w:val="none" w:sz="0" w:space="0" w:color="auto"/>
                                            <w:bottom w:val="none" w:sz="0" w:space="0" w:color="auto"/>
                                            <w:right w:val="none" w:sz="0" w:space="0" w:color="auto"/>
                                          </w:divBdr>
                                          <w:divsChild>
                                            <w:div w:id="16218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52775">
      <w:bodyDiv w:val="1"/>
      <w:marLeft w:val="0"/>
      <w:marRight w:val="0"/>
      <w:marTop w:val="0"/>
      <w:marBottom w:val="0"/>
      <w:divBdr>
        <w:top w:val="none" w:sz="0" w:space="0" w:color="auto"/>
        <w:left w:val="none" w:sz="0" w:space="0" w:color="auto"/>
        <w:bottom w:val="none" w:sz="0" w:space="0" w:color="auto"/>
        <w:right w:val="none" w:sz="0" w:space="0" w:color="auto"/>
      </w:divBdr>
      <w:divsChild>
        <w:div w:id="1205217889">
          <w:marLeft w:val="0"/>
          <w:marRight w:val="0"/>
          <w:marTop w:val="0"/>
          <w:marBottom w:val="0"/>
          <w:divBdr>
            <w:top w:val="none" w:sz="0" w:space="0" w:color="auto"/>
            <w:left w:val="none" w:sz="0" w:space="0" w:color="auto"/>
            <w:bottom w:val="none" w:sz="0" w:space="0" w:color="auto"/>
            <w:right w:val="none" w:sz="0" w:space="0" w:color="auto"/>
          </w:divBdr>
          <w:divsChild>
            <w:div w:id="1651402914">
              <w:marLeft w:val="0"/>
              <w:marRight w:val="0"/>
              <w:marTop w:val="0"/>
              <w:marBottom w:val="0"/>
              <w:divBdr>
                <w:top w:val="none" w:sz="0" w:space="0" w:color="auto"/>
                <w:left w:val="none" w:sz="0" w:space="0" w:color="auto"/>
                <w:bottom w:val="none" w:sz="0" w:space="0" w:color="auto"/>
                <w:right w:val="none" w:sz="0" w:space="0" w:color="auto"/>
              </w:divBdr>
              <w:divsChild>
                <w:div w:id="1132285923">
                  <w:marLeft w:val="0"/>
                  <w:marRight w:val="0"/>
                  <w:marTop w:val="180"/>
                  <w:marBottom w:val="0"/>
                  <w:divBdr>
                    <w:top w:val="none" w:sz="0" w:space="0" w:color="auto"/>
                    <w:left w:val="none" w:sz="0" w:space="0" w:color="auto"/>
                    <w:bottom w:val="none" w:sz="0" w:space="0" w:color="auto"/>
                    <w:right w:val="none" w:sz="0" w:space="0" w:color="auto"/>
                  </w:divBdr>
                  <w:divsChild>
                    <w:div w:id="986326354">
                      <w:marLeft w:val="0"/>
                      <w:marRight w:val="0"/>
                      <w:marTop w:val="0"/>
                      <w:marBottom w:val="0"/>
                      <w:divBdr>
                        <w:top w:val="none" w:sz="0" w:space="0" w:color="auto"/>
                        <w:left w:val="none" w:sz="0" w:space="0" w:color="auto"/>
                        <w:bottom w:val="none" w:sz="0" w:space="0" w:color="auto"/>
                        <w:right w:val="none" w:sz="0" w:space="0" w:color="auto"/>
                      </w:divBdr>
                      <w:divsChild>
                        <w:div w:id="688991680">
                          <w:marLeft w:val="3900"/>
                          <w:marRight w:val="180"/>
                          <w:marTop w:val="0"/>
                          <w:marBottom w:val="0"/>
                          <w:divBdr>
                            <w:top w:val="single" w:sz="6" w:space="9" w:color="B6B6B4"/>
                            <w:left w:val="single" w:sz="6" w:space="9" w:color="B6B6B4"/>
                            <w:bottom w:val="single" w:sz="6" w:space="9" w:color="B6B6B4"/>
                            <w:right w:val="single" w:sz="6" w:space="9" w:color="B6B6B4"/>
                          </w:divBdr>
                          <w:divsChild>
                            <w:div w:id="1700545485">
                              <w:marLeft w:val="0"/>
                              <w:marRight w:val="0"/>
                              <w:marTop w:val="0"/>
                              <w:marBottom w:val="0"/>
                              <w:divBdr>
                                <w:top w:val="none" w:sz="0" w:space="0" w:color="auto"/>
                                <w:left w:val="none" w:sz="0" w:space="0" w:color="auto"/>
                                <w:bottom w:val="none" w:sz="0" w:space="0" w:color="auto"/>
                                <w:right w:val="none" w:sz="0" w:space="0" w:color="auto"/>
                              </w:divBdr>
                              <w:divsChild>
                                <w:div w:id="273756957">
                                  <w:marLeft w:val="0"/>
                                  <w:marRight w:val="0"/>
                                  <w:marTop w:val="0"/>
                                  <w:marBottom w:val="0"/>
                                  <w:divBdr>
                                    <w:top w:val="none" w:sz="0" w:space="0" w:color="auto"/>
                                    <w:left w:val="none" w:sz="0" w:space="0" w:color="auto"/>
                                    <w:bottom w:val="none" w:sz="0" w:space="0" w:color="auto"/>
                                    <w:right w:val="none" w:sz="0" w:space="0" w:color="auto"/>
                                  </w:divBdr>
                                  <w:divsChild>
                                    <w:div w:id="1039011094">
                                      <w:marLeft w:val="0"/>
                                      <w:marRight w:val="0"/>
                                      <w:marTop w:val="0"/>
                                      <w:marBottom w:val="0"/>
                                      <w:divBdr>
                                        <w:top w:val="none" w:sz="0" w:space="0" w:color="auto"/>
                                        <w:left w:val="none" w:sz="0" w:space="0" w:color="auto"/>
                                        <w:bottom w:val="none" w:sz="0" w:space="0" w:color="auto"/>
                                        <w:right w:val="none" w:sz="0" w:space="0" w:color="auto"/>
                                      </w:divBdr>
                                      <w:divsChild>
                                        <w:div w:id="1620606870">
                                          <w:marLeft w:val="0"/>
                                          <w:marRight w:val="0"/>
                                          <w:marTop w:val="0"/>
                                          <w:marBottom w:val="225"/>
                                          <w:divBdr>
                                            <w:top w:val="none" w:sz="0" w:space="0" w:color="auto"/>
                                            <w:left w:val="none" w:sz="0" w:space="0" w:color="auto"/>
                                            <w:bottom w:val="none" w:sz="0" w:space="0" w:color="auto"/>
                                            <w:right w:val="none" w:sz="0" w:space="0" w:color="auto"/>
                                          </w:divBdr>
                                          <w:divsChild>
                                            <w:div w:id="17068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mmwr/PDF/RR/RR4719.pdf" TargetMode="External"/><Relationship Id="rId20" Type="http://schemas.openxmlformats.org/officeDocument/2006/relationships/image" Target="media/image3.png"/><Relationship Id="rId21" Type="http://schemas.openxmlformats.org/officeDocument/2006/relationships/hyperlink" Target="http://www.cdc.gov/hepatitis/Statistics/2012Surveillance/Commentary.htm" TargetMode="External"/><Relationship Id="rId22" Type="http://schemas.openxmlformats.org/officeDocument/2006/relationships/hyperlink" Target="http://www.cdc.gov/hepatitis/HCV/GuidelinesC.htm" TargetMode="External"/><Relationship Id="rId23" Type="http://schemas.openxmlformats.org/officeDocument/2006/relationships/hyperlink" Target="http://www.hcvguidelines.org/full-report/testing-and-linkage-care-table-1-fda-approved-commercially-available-anti-hcv-screening" TargetMode="External"/><Relationship Id="rId24" Type="http://schemas.openxmlformats.org/officeDocument/2006/relationships/hyperlink" Target="http://www.hepatitisc.uw.edu/go/evaluation-staging-monitoring/initial-evaluation-chronic/core-concept/all" TargetMode="External"/><Relationship Id="rId25" Type="http://schemas.openxmlformats.org/officeDocument/2006/relationships/hyperlink" Target="http://www.hcvguidelines.org/full-report/when-and-whom-initiate-hcv-therapy"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dc.gov/hepatitis/HCV/PDFs/hcv_flow.pdf" TargetMode="Externa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hcvguidelines.org/"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mmwr/pdf/rr/rr6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84EB-5B3F-E54A-B329-A6CBF6D0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5270</Words>
  <Characters>30042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35242</CharactersWithSpaces>
  <SharedDoc>false</SharedDoc>
  <HLinks>
    <vt:vector size="6" baseType="variant">
      <vt:variant>
        <vt:i4>2949166</vt:i4>
      </vt:variant>
      <vt:variant>
        <vt:i4>9</vt:i4>
      </vt:variant>
      <vt:variant>
        <vt:i4>0</vt:i4>
      </vt:variant>
      <vt:variant>
        <vt:i4>5</vt:i4>
      </vt:variant>
      <vt:variant>
        <vt:lpwstr>http://www.cdc.gov/std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taylor</dc:creator>
  <cp:lastModifiedBy>Microsoft Office User</cp:lastModifiedBy>
  <cp:revision>2</cp:revision>
  <dcterms:created xsi:type="dcterms:W3CDTF">2016-12-20T18:03:00Z</dcterms:created>
  <dcterms:modified xsi:type="dcterms:W3CDTF">2016-12-20T18:03:00Z</dcterms:modified>
</cp:coreProperties>
</file>