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366AA" w14:textId="77777777" w:rsidR="00EC5C15" w:rsidRDefault="00EC5C15" w:rsidP="00EC5C15">
      <w:pPr>
        <w:rPr>
          <w:b/>
        </w:rPr>
      </w:pPr>
      <w:r>
        <w:rPr>
          <w:b/>
          <w:noProof/>
        </w:rPr>
        <w:drawing>
          <wp:anchor distT="36576" distB="36576" distL="36576" distR="36576" simplePos="0" relativeHeight="251660288" behindDoc="0" locked="0" layoutInCell="1" allowOverlap="1" wp14:anchorId="1B5332FF" wp14:editId="61D81B87">
            <wp:simplePos x="0" y="0"/>
            <wp:positionH relativeFrom="column">
              <wp:posOffset>3590925</wp:posOffset>
            </wp:positionH>
            <wp:positionV relativeFrom="paragraph">
              <wp:posOffset>-152400</wp:posOffset>
            </wp:positionV>
            <wp:extent cx="1152525" cy="1200150"/>
            <wp:effectExtent l="19050" t="0" r="9525" b="0"/>
            <wp:wrapNone/>
            <wp:docPr id="2" name="Picture 2" descr="blacklogo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lacklogotransparent"/>
                    <pic:cNvPicPr preferRelativeResize="0">
                      <a:picLocks noChangeArrowheads="1" noChangeShapeType="1"/>
                    </pic:cNvPicPr>
                  </pic:nvPicPr>
                  <pic:blipFill>
                    <a:blip r:embed="rId9" cstate="print"/>
                    <a:srcRect/>
                    <a:stretch>
                      <a:fillRect/>
                    </a:stretch>
                  </pic:blipFill>
                  <pic:spPr bwMode="auto">
                    <a:xfrm>
                      <a:off x="0" y="0"/>
                      <a:ext cx="1152525" cy="1200150"/>
                    </a:xfrm>
                    <a:prstGeom prst="rect">
                      <a:avLst/>
                    </a:prstGeom>
                    <a:noFill/>
                    <a:ln w="9525" algn="in">
                      <a:noFill/>
                      <a:miter lim="800000"/>
                      <a:headEnd/>
                      <a:tailEnd/>
                    </a:ln>
                    <a:effectLst/>
                  </pic:spPr>
                </pic:pic>
              </a:graphicData>
            </a:graphic>
          </wp:anchor>
        </w:drawing>
      </w:r>
      <w:r>
        <w:rPr>
          <w:noProof/>
        </w:rPr>
        <w:drawing>
          <wp:anchor distT="0" distB="0" distL="114300" distR="114300" simplePos="0" relativeHeight="251661312" behindDoc="0" locked="0" layoutInCell="1" allowOverlap="1" wp14:anchorId="3AA50168" wp14:editId="6733B3D1">
            <wp:simplePos x="0" y="0"/>
            <wp:positionH relativeFrom="column">
              <wp:posOffset>495300</wp:posOffset>
            </wp:positionH>
            <wp:positionV relativeFrom="paragraph">
              <wp:posOffset>-57150</wp:posOffset>
            </wp:positionV>
            <wp:extent cx="1019175" cy="1009650"/>
            <wp:effectExtent l="19050" t="19050" r="28575" b="190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019175" cy="1009650"/>
                    </a:xfrm>
                    <a:prstGeom prst="rect">
                      <a:avLst/>
                    </a:prstGeom>
                    <a:noFill/>
                    <a:ln w="9525">
                      <a:solidFill>
                        <a:srgbClr val="000000"/>
                      </a:solidFill>
                      <a:miter lim="800000"/>
                      <a:headEnd/>
                      <a:tailEnd/>
                    </a:ln>
                    <a:effectLst/>
                  </pic:spPr>
                </pic:pic>
              </a:graphicData>
            </a:graphic>
          </wp:anchor>
        </w:drawing>
      </w:r>
      <w:r>
        <w:rPr>
          <w:b/>
        </w:rPr>
        <w:tab/>
      </w:r>
      <w:r>
        <w:rPr>
          <w:b/>
        </w:rPr>
        <w:tab/>
      </w:r>
      <w:r>
        <w:rPr>
          <w:b/>
        </w:rPr>
        <w:tab/>
      </w:r>
      <w:r>
        <w:rPr>
          <w:b/>
        </w:rPr>
        <w:tab/>
      </w:r>
      <w:r>
        <w:rPr>
          <w:b/>
        </w:rPr>
        <w:tab/>
      </w:r>
      <w:r>
        <w:rPr>
          <w:b/>
        </w:rPr>
        <w:tab/>
      </w:r>
      <w:r>
        <w:rPr>
          <w:b/>
        </w:rPr>
        <w:tab/>
      </w:r>
    </w:p>
    <w:p w14:paraId="0D36589C" w14:textId="77777777" w:rsidR="00EC5C15" w:rsidRDefault="00EC5C15" w:rsidP="00EC5C15">
      <w:pPr>
        <w:rPr>
          <w:b/>
          <w:sz w:val="22"/>
        </w:rPr>
      </w:pPr>
    </w:p>
    <w:p w14:paraId="78F20BC5" w14:textId="77777777" w:rsidR="00EC5C15" w:rsidRDefault="00EC5C15" w:rsidP="00EC5C15">
      <w:pPr>
        <w:ind w:firstLine="720"/>
        <w:rPr>
          <w:b/>
          <w:sz w:val="22"/>
        </w:rPr>
      </w:pPr>
    </w:p>
    <w:p w14:paraId="78BA801F" w14:textId="77777777" w:rsidR="00EC5C15" w:rsidRDefault="00EC5C15" w:rsidP="00EC5C15">
      <w:pPr>
        <w:ind w:firstLine="720"/>
        <w:rPr>
          <w:b/>
          <w:sz w:val="22"/>
        </w:rPr>
      </w:pPr>
    </w:p>
    <w:p w14:paraId="25D21355" w14:textId="77777777" w:rsidR="00EC5C15" w:rsidRDefault="00EC5C15" w:rsidP="00EC5C15">
      <w:pPr>
        <w:ind w:firstLine="720"/>
        <w:rPr>
          <w:b/>
          <w:sz w:val="22"/>
        </w:rPr>
      </w:pPr>
    </w:p>
    <w:p w14:paraId="073C7747" w14:textId="77777777" w:rsidR="00EC5C15" w:rsidRDefault="00EC5C15" w:rsidP="00EC5C15">
      <w:pPr>
        <w:ind w:firstLine="720"/>
        <w:rPr>
          <w:b/>
          <w:sz w:val="22"/>
        </w:rPr>
      </w:pPr>
    </w:p>
    <w:p w14:paraId="35B898A3" w14:textId="77777777" w:rsidR="00EC5C15" w:rsidRDefault="00EC5C15" w:rsidP="00EC5C15">
      <w:pPr>
        <w:ind w:firstLine="720"/>
        <w:rPr>
          <w:b/>
          <w:sz w:val="22"/>
        </w:rPr>
      </w:pPr>
    </w:p>
    <w:p w14:paraId="05C487C0" w14:textId="77777777" w:rsidR="00EC5C15" w:rsidRDefault="00EC5C15" w:rsidP="00EC5C15">
      <w:pPr>
        <w:ind w:firstLine="720"/>
        <w:rPr>
          <w:b/>
          <w:sz w:val="22"/>
        </w:rPr>
      </w:pPr>
      <w:r>
        <w:rPr>
          <w:b/>
          <w:sz w:val="22"/>
        </w:rPr>
        <w:t xml:space="preserve">RESOLUTION #                             </w:t>
      </w:r>
      <w:r w:rsidR="00B50F46">
        <w:rPr>
          <w:b/>
          <w:sz w:val="22"/>
        </w:rPr>
        <w:tab/>
      </w:r>
      <w:r>
        <w:rPr>
          <w:b/>
          <w:sz w:val="22"/>
        </w:rPr>
        <w:t xml:space="preserve">     </w:t>
      </w:r>
      <w:r>
        <w:rPr>
          <w:b/>
          <w:sz w:val="22"/>
        </w:rPr>
        <w:tab/>
      </w:r>
      <w:r w:rsidR="004D3B0F">
        <w:rPr>
          <w:b/>
          <w:sz w:val="22"/>
        </w:rPr>
        <w:tab/>
      </w:r>
      <w:r>
        <w:rPr>
          <w:b/>
          <w:sz w:val="22"/>
        </w:rPr>
        <w:t>RESOLUTION #</w:t>
      </w:r>
      <w:r w:rsidR="009E22EC">
        <w:rPr>
          <w:b/>
          <w:sz w:val="22"/>
        </w:rPr>
        <w:t xml:space="preserve"> </w:t>
      </w:r>
    </w:p>
    <w:p w14:paraId="5F987EC1" w14:textId="77777777" w:rsidR="00EC5C15" w:rsidRDefault="00EC5C15" w:rsidP="00EC5C15">
      <w:pPr>
        <w:ind w:firstLine="720"/>
        <w:rPr>
          <w:b/>
          <w:sz w:val="22"/>
        </w:rPr>
      </w:pPr>
      <w:r>
        <w:rPr>
          <w:b/>
          <w:sz w:val="22"/>
        </w:rPr>
        <w:t>NORTHWEST PORTLAND AREA</w:t>
      </w:r>
      <w:r>
        <w:rPr>
          <w:b/>
          <w:sz w:val="22"/>
        </w:rPr>
        <w:tab/>
      </w:r>
      <w:r>
        <w:rPr>
          <w:b/>
          <w:sz w:val="22"/>
        </w:rPr>
        <w:tab/>
      </w:r>
      <w:r>
        <w:rPr>
          <w:b/>
          <w:sz w:val="22"/>
        </w:rPr>
        <w:tab/>
        <w:t>CALIFORNIA RURAL INDIAN</w:t>
      </w:r>
    </w:p>
    <w:p w14:paraId="7843A02E" w14:textId="77777777" w:rsidR="00EC5C15" w:rsidRDefault="00EC5C15" w:rsidP="00EC5C15">
      <w:pPr>
        <w:ind w:firstLine="720"/>
        <w:rPr>
          <w:b/>
          <w:sz w:val="22"/>
        </w:rPr>
      </w:pPr>
      <w:r>
        <w:rPr>
          <w:b/>
          <w:sz w:val="22"/>
        </w:rPr>
        <w:t>INDIAN HEALTH BOARD</w:t>
      </w:r>
      <w:r>
        <w:rPr>
          <w:b/>
          <w:sz w:val="22"/>
        </w:rPr>
        <w:tab/>
      </w:r>
      <w:r>
        <w:rPr>
          <w:b/>
          <w:sz w:val="22"/>
        </w:rPr>
        <w:tab/>
      </w:r>
      <w:r>
        <w:rPr>
          <w:b/>
          <w:sz w:val="22"/>
        </w:rPr>
        <w:tab/>
      </w:r>
      <w:r>
        <w:rPr>
          <w:b/>
          <w:sz w:val="22"/>
        </w:rPr>
        <w:tab/>
        <w:t>HEALTH BOARD</w:t>
      </w:r>
    </w:p>
    <w:p w14:paraId="5564FE65" w14:textId="77777777" w:rsidR="00EC5C15" w:rsidRDefault="00EC5C15" w:rsidP="00EC5C15">
      <w:pPr>
        <w:rPr>
          <w:b/>
        </w:rPr>
      </w:pPr>
    </w:p>
    <w:p w14:paraId="1E8041EF" w14:textId="77777777" w:rsidR="00EC5C15" w:rsidRPr="000238F9" w:rsidRDefault="00EC5C15" w:rsidP="00EC5C15">
      <w:pPr>
        <w:jc w:val="center"/>
        <w:rPr>
          <w:rFonts w:ascii="Arial" w:hAnsi="Arial" w:cs="Arial"/>
          <w:b/>
          <w:u w:val="single"/>
        </w:rPr>
      </w:pPr>
      <w:r w:rsidRPr="000238F9">
        <w:rPr>
          <w:rFonts w:ascii="Arial" w:hAnsi="Arial" w:cs="Arial"/>
          <w:b/>
          <w:u w:val="single"/>
        </w:rPr>
        <w:t>JOINT RESOLUTION</w:t>
      </w:r>
    </w:p>
    <w:p w14:paraId="396E2E1D" w14:textId="01B82603" w:rsidR="00EC5C15" w:rsidRPr="000238F9" w:rsidRDefault="000238F9" w:rsidP="00A11906">
      <w:pPr>
        <w:jc w:val="center"/>
        <w:rPr>
          <w:rFonts w:ascii="Arial" w:hAnsi="Arial" w:cs="Arial"/>
          <w:b/>
          <w:sz w:val="22"/>
          <w:szCs w:val="22"/>
        </w:rPr>
      </w:pPr>
      <w:r w:rsidRPr="000238F9">
        <w:rPr>
          <w:rFonts w:ascii="Arial" w:hAnsi="Arial" w:cs="Arial"/>
          <w:b/>
          <w:sz w:val="22"/>
          <w:szCs w:val="22"/>
        </w:rPr>
        <w:t xml:space="preserve"> </w:t>
      </w:r>
      <w:r w:rsidR="008E1193">
        <w:rPr>
          <w:rFonts w:ascii="Arial" w:hAnsi="Arial" w:cs="Arial"/>
          <w:b/>
          <w:sz w:val="22"/>
          <w:szCs w:val="22"/>
        </w:rPr>
        <w:t>Support for Dental Health Aide Therapists</w:t>
      </w:r>
    </w:p>
    <w:p w14:paraId="52EBE287" w14:textId="77777777" w:rsidR="00A11906" w:rsidRPr="00F9665B" w:rsidRDefault="00A11906" w:rsidP="00EC5C15">
      <w:pPr>
        <w:rPr>
          <w:rFonts w:ascii="Arial" w:hAnsi="Arial" w:cs="Arial"/>
          <w:sz w:val="22"/>
          <w:szCs w:val="22"/>
        </w:rPr>
      </w:pPr>
    </w:p>
    <w:p w14:paraId="3E5E46A2" w14:textId="77777777" w:rsidR="00EC5C15" w:rsidRPr="000F14D9" w:rsidRDefault="00EC5C15" w:rsidP="00C54ECB">
      <w:pPr>
        <w:ind w:left="1440" w:hanging="1440"/>
        <w:rPr>
          <w:rFonts w:ascii="Arial" w:hAnsi="Arial" w:cs="Arial"/>
          <w:sz w:val="22"/>
          <w:szCs w:val="22"/>
        </w:rPr>
      </w:pPr>
      <w:r w:rsidRPr="000F14D9">
        <w:rPr>
          <w:rFonts w:ascii="Arial" w:hAnsi="Arial" w:cs="Arial"/>
          <w:b/>
          <w:sz w:val="22"/>
          <w:szCs w:val="22"/>
        </w:rPr>
        <w:t>WHEREAS</w:t>
      </w:r>
      <w:r w:rsidRPr="000F14D9">
        <w:rPr>
          <w:rFonts w:ascii="Arial" w:hAnsi="Arial" w:cs="Arial"/>
          <w:sz w:val="22"/>
          <w:szCs w:val="22"/>
        </w:rPr>
        <w:t>,</w:t>
      </w:r>
      <w:r w:rsidRPr="000F14D9">
        <w:rPr>
          <w:rFonts w:ascii="Arial" w:hAnsi="Arial" w:cs="Arial"/>
          <w:sz w:val="22"/>
          <w:szCs w:val="22"/>
        </w:rPr>
        <w:tab/>
        <w:t xml:space="preserve">the Northwest Portland Area Indian Health Board (NPAIHB) is a </w:t>
      </w:r>
      <w:r w:rsidR="00757557">
        <w:rPr>
          <w:rFonts w:ascii="Arial" w:hAnsi="Arial" w:cs="Arial"/>
          <w:sz w:val="22"/>
          <w:szCs w:val="22"/>
        </w:rPr>
        <w:t>Tribal</w:t>
      </w:r>
      <w:r w:rsidRPr="000F14D9">
        <w:rPr>
          <w:rFonts w:ascii="Arial" w:hAnsi="Arial" w:cs="Arial"/>
          <w:sz w:val="22"/>
          <w:szCs w:val="22"/>
        </w:rPr>
        <w:t xml:space="preserve"> organization under </w:t>
      </w:r>
      <w:r w:rsidR="00757557">
        <w:rPr>
          <w:rFonts w:ascii="Arial" w:hAnsi="Arial" w:cs="Arial"/>
          <w:sz w:val="22"/>
          <w:szCs w:val="22"/>
        </w:rPr>
        <w:t>P.L. 93-638 that represents 43 federally-recognized Indian T</w:t>
      </w:r>
      <w:r w:rsidRPr="000F14D9">
        <w:rPr>
          <w:rFonts w:ascii="Arial" w:hAnsi="Arial" w:cs="Arial"/>
          <w:sz w:val="22"/>
          <w:szCs w:val="22"/>
        </w:rPr>
        <w:t>ribes in Oregon, Washington</w:t>
      </w:r>
      <w:r w:rsidR="00757557">
        <w:rPr>
          <w:rFonts w:ascii="Arial" w:hAnsi="Arial" w:cs="Arial"/>
          <w:sz w:val="22"/>
          <w:szCs w:val="22"/>
        </w:rPr>
        <w:t>,</w:t>
      </w:r>
      <w:r w:rsidRPr="000F14D9">
        <w:rPr>
          <w:rFonts w:ascii="Arial" w:hAnsi="Arial" w:cs="Arial"/>
          <w:sz w:val="22"/>
          <w:szCs w:val="22"/>
        </w:rPr>
        <w:t xml:space="preserve"> and Idaho and is dedicated to assisting and promoting the health needs and concerns of </w:t>
      </w:r>
      <w:r w:rsidR="00757557">
        <w:rPr>
          <w:rFonts w:ascii="Arial" w:hAnsi="Arial" w:cs="Arial"/>
          <w:sz w:val="22"/>
          <w:szCs w:val="22"/>
        </w:rPr>
        <w:t xml:space="preserve">American </w:t>
      </w:r>
      <w:r w:rsidRPr="000F14D9">
        <w:rPr>
          <w:rFonts w:ascii="Arial" w:hAnsi="Arial" w:cs="Arial"/>
          <w:sz w:val="22"/>
          <w:szCs w:val="22"/>
        </w:rPr>
        <w:t>Indian</w:t>
      </w:r>
      <w:r w:rsidR="00757557">
        <w:rPr>
          <w:rFonts w:ascii="Arial" w:hAnsi="Arial" w:cs="Arial"/>
          <w:sz w:val="22"/>
          <w:szCs w:val="22"/>
        </w:rPr>
        <w:t>/Alaska Native (AI/AN)</w:t>
      </w:r>
      <w:r w:rsidRPr="000F14D9">
        <w:rPr>
          <w:rFonts w:ascii="Arial" w:hAnsi="Arial" w:cs="Arial"/>
          <w:sz w:val="22"/>
          <w:szCs w:val="22"/>
        </w:rPr>
        <w:t xml:space="preserve"> people in the Northwest; </w:t>
      </w:r>
      <w:r w:rsidRPr="000F14D9">
        <w:rPr>
          <w:rFonts w:ascii="Arial" w:hAnsi="Arial" w:cs="Arial"/>
          <w:b/>
          <w:sz w:val="22"/>
          <w:szCs w:val="22"/>
        </w:rPr>
        <w:t>AND</w:t>
      </w:r>
    </w:p>
    <w:p w14:paraId="41C89CC7" w14:textId="77777777" w:rsidR="00EC5C15" w:rsidRPr="000F14D9" w:rsidRDefault="00EC5C15" w:rsidP="00C54ECB">
      <w:pPr>
        <w:rPr>
          <w:rFonts w:ascii="Arial" w:hAnsi="Arial" w:cs="Arial"/>
          <w:sz w:val="22"/>
          <w:szCs w:val="22"/>
        </w:rPr>
      </w:pPr>
    </w:p>
    <w:p w14:paraId="483355A9" w14:textId="77777777" w:rsidR="00EC5C15" w:rsidRDefault="00EC5C15" w:rsidP="00C54ECB">
      <w:pPr>
        <w:ind w:left="1440" w:hanging="1440"/>
        <w:rPr>
          <w:rFonts w:ascii="Arial" w:hAnsi="Arial" w:cs="Arial"/>
          <w:b/>
          <w:sz w:val="22"/>
          <w:szCs w:val="22"/>
        </w:rPr>
      </w:pPr>
      <w:r w:rsidRPr="000F14D9">
        <w:rPr>
          <w:rFonts w:ascii="Arial" w:hAnsi="Arial" w:cs="Arial"/>
          <w:b/>
          <w:sz w:val="22"/>
          <w:szCs w:val="22"/>
        </w:rPr>
        <w:t>WHEREAS</w:t>
      </w:r>
      <w:r w:rsidRPr="000F14D9">
        <w:rPr>
          <w:rFonts w:ascii="Arial" w:hAnsi="Arial" w:cs="Arial"/>
          <w:sz w:val="22"/>
          <w:szCs w:val="22"/>
        </w:rPr>
        <w:t>,</w:t>
      </w:r>
      <w:r w:rsidRPr="000F14D9">
        <w:rPr>
          <w:rFonts w:ascii="Arial" w:hAnsi="Arial" w:cs="Arial"/>
          <w:b/>
          <w:sz w:val="22"/>
          <w:szCs w:val="22"/>
        </w:rPr>
        <w:tab/>
      </w:r>
      <w:r w:rsidRPr="000F14D9">
        <w:rPr>
          <w:rFonts w:ascii="Arial" w:hAnsi="Arial" w:cs="Arial"/>
          <w:sz w:val="22"/>
          <w:szCs w:val="22"/>
        </w:rPr>
        <w:t>the California Rural Indian Health Board, Inc. (CRIHB), founded in 1969 for the purpose of bringing back health se</w:t>
      </w:r>
      <w:r w:rsidR="00BC6DAB" w:rsidRPr="000F14D9">
        <w:rPr>
          <w:rFonts w:ascii="Arial" w:hAnsi="Arial" w:cs="Arial"/>
          <w:sz w:val="22"/>
          <w:szCs w:val="22"/>
        </w:rPr>
        <w:t>rvices to Indians of California,</w:t>
      </w:r>
      <w:r w:rsidRPr="000F14D9">
        <w:rPr>
          <w:rFonts w:ascii="Arial" w:hAnsi="Arial" w:cs="Arial"/>
          <w:sz w:val="22"/>
          <w:szCs w:val="22"/>
        </w:rPr>
        <w:t xml:space="preserve"> is a </w:t>
      </w:r>
      <w:r w:rsidR="00757557">
        <w:rPr>
          <w:rFonts w:ascii="Arial" w:hAnsi="Arial" w:cs="Arial"/>
          <w:sz w:val="22"/>
          <w:szCs w:val="22"/>
        </w:rPr>
        <w:t>Tribal</w:t>
      </w:r>
      <w:r w:rsidRPr="000F14D9">
        <w:rPr>
          <w:rFonts w:ascii="Arial" w:hAnsi="Arial" w:cs="Arial"/>
          <w:sz w:val="22"/>
          <w:szCs w:val="22"/>
        </w:rPr>
        <w:t xml:space="preserve"> organization in acc</w:t>
      </w:r>
      <w:r w:rsidR="00811DB4">
        <w:rPr>
          <w:rFonts w:ascii="Arial" w:hAnsi="Arial" w:cs="Arial"/>
          <w:sz w:val="22"/>
          <w:szCs w:val="22"/>
        </w:rPr>
        <w:t>ordance with P.L.</w:t>
      </w:r>
      <w:r w:rsidR="00BC6DAB" w:rsidRPr="000F14D9">
        <w:rPr>
          <w:rFonts w:ascii="Arial" w:hAnsi="Arial" w:cs="Arial"/>
          <w:sz w:val="22"/>
          <w:szCs w:val="22"/>
        </w:rPr>
        <w:t xml:space="preserve"> 93-638 and </w:t>
      </w:r>
      <w:r w:rsidRPr="000F14D9">
        <w:rPr>
          <w:rFonts w:ascii="Arial" w:hAnsi="Arial" w:cs="Arial"/>
          <w:sz w:val="22"/>
          <w:szCs w:val="22"/>
        </w:rPr>
        <w:t xml:space="preserve">is a statewide </w:t>
      </w:r>
      <w:r w:rsidR="00757557">
        <w:rPr>
          <w:rFonts w:ascii="Arial" w:hAnsi="Arial" w:cs="Arial"/>
          <w:sz w:val="22"/>
          <w:szCs w:val="22"/>
        </w:rPr>
        <w:t>Tribal</w:t>
      </w:r>
      <w:r w:rsidRPr="000F14D9">
        <w:rPr>
          <w:rFonts w:ascii="Arial" w:hAnsi="Arial" w:cs="Arial"/>
          <w:sz w:val="22"/>
          <w:szCs w:val="22"/>
        </w:rPr>
        <w:t xml:space="preserve"> health organization representing </w:t>
      </w:r>
      <w:r w:rsidR="00EF22FE">
        <w:rPr>
          <w:rFonts w:ascii="Arial" w:hAnsi="Arial" w:cs="Arial"/>
          <w:sz w:val="22"/>
          <w:szCs w:val="22"/>
        </w:rPr>
        <w:t>3</w:t>
      </w:r>
      <w:r w:rsidR="00F955A7">
        <w:rPr>
          <w:rFonts w:ascii="Arial" w:hAnsi="Arial" w:cs="Arial"/>
          <w:sz w:val="22"/>
          <w:szCs w:val="22"/>
        </w:rPr>
        <w:t>3</w:t>
      </w:r>
      <w:r w:rsidR="00757557">
        <w:rPr>
          <w:rFonts w:ascii="Arial" w:hAnsi="Arial" w:cs="Arial"/>
          <w:sz w:val="22"/>
          <w:szCs w:val="22"/>
        </w:rPr>
        <w:t xml:space="preserve"> f</w:t>
      </w:r>
      <w:r w:rsidRPr="000F14D9">
        <w:rPr>
          <w:rFonts w:ascii="Arial" w:hAnsi="Arial" w:cs="Arial"/>
          <w:sz w:val="22"/>
          <w:szCs w:val="22"/>
        </w:rPr>
        <w:t xml:space="preserve">ederally recognized tribes in </w:t>
      </w:r>
      <w:r w:rsidR="00F955A7">
        <w:rPr>
          <w:rFonts w:ascii="Arial" w:hAnsi="Arial" w:cs="Arial"/>
          <w:sz w:val="22"/>
          <w:szCs w:val="22"/>
        </w:rPr>
        <w:t>14</w:t>
      </w:r>
      <w:r w:rsidRPr="000F14D9">
        <w:rPr>
          <w:rFonts w:ascii="Arial" w:hAnsi="Arial" w:cs="Arial"/>
          <w:sz w:val="22"/>
          <w:szCs w:val="22"/>
        </w:rPr>
        <w:t xml:space="preserve"> counties through its membership of </w:t>
      </w:r>
      <w:r w:rsidRPr="00EF22FE">
        <w:rPr>
          <w:rFonts w:ascii="Arial" w:hAnsi="Arial" w:cs="Arial"/>
          <w:sz w:val="22"/>
          <w:szCs w:val="22"/>
        </w:rPr>
        <w:t>1</w:t>
      </w:r>
      <w:r w:rsidR="00F955A7">
        <w:rPr>
          <w:rFonts w:ascii="Arial" w:hAnsi="Arial" w:cs="Arial"/>
          <w:sz w:val="22"/>
          <w:szCs w:val="22"/>
        </w:rPr>
        <w:t>2</w:t>
      </w:r>
      <w:r w:rsidR="00BC6DAB" w:rsidRPr="000F14D9">
        <w:rPr>
          <w:rFonts w:ascii="Arial" w:hAnsi="Arial" w:cs="Arial"/>
          <w:sz w:val="22"/>
          <w:szCs w:val="22"/>
        </w:rPr>
        <w:t xml:space="preserve"> </w:t>
      </w:r>
      <w:r w:rsidR="00757557">
        <w:rPr>
          <w:rFonts w:ascii="Arial" w:hAnsi="Arial" w:cs="Arial"/>
          <w:sz w:val="22"/>
          <w:szCs w:val="22"/>
        </w:rPr>
        <w:t>Tribal</w:t>
      </w:r>
      <w:r w:rsidRPr="000F14D9">
        <w:rPr>
          <w:rFonts w:ascii="Arial" w:hAnsi="Arial" w:cs="Arial"/>
          <w:sz w:val="22"/>
          <w:szCs w:val="22"/>
        </w:rPr>
        <w:t xml:space="preserve"> Health Programs throughout California’s Indian Country; </w:t>
      </w:r>
      <w:r w:rsidRPr="000F14D9">
        <w:rPr>
          <w:rFonts w:ascii="Arial" w:hAnsi="Arial" w:cs="Arial"/>
          <w:b/>
          <w:sz w:val="22"/>
          <w:szCs w:val="22"/>
        </w:rPr>
        <w:t>AND</w:t>
      </w:r>
    </w:p>
    <w:p w14:paraId="746A064A" w14:textId="77777777" w:rsidR="00C54ECB" w:rsidRDefault="00C54ECB" w:rsidP="00C54ECB">
      <w:pPr>
        <w:ind w:left="1440" w:hanging="1440"/>
        <w:rPr>
          <w:rFonts w:ascii="Arial" w:hAnsi="Arial" w:cs="Arial"/>
          <w:b/>
          <w:sz w:val="22"/>
          <w:szCs w:val="22"/>
        </w:rPr>
      </w:pPr>
    </w:p>
    <w:p w14:paraId="2280332E" w14:textId="77777777" w:rsidR="00C54ECB" w:rsidRPr="00E743D0" w:rsidRDefault="00C54ECB" w:rsidP="00C54ECB">
      <w:pPr>
        <w:ind w:left="1440" w:hanging="1440"/>
        <w:jc w:val="both"/>
        <w:rPr>
          <w:rFonts w:ascii="Arial" w:hAnsi="Arial" w:cs="Arial"/>
          <w:b/>
          <w:sz w:val="22"/>
          <w:szCs w:val="22"/>
        </w:rPr>
      </w:pPr>
      <w:r w:rsidRPr="000F14D9">
        <w:rPr>
          <w:rFonts w:ascii="Arial" w:hAnsi="Arial" w:cs="Arial"/>
          <w:b/>
          <w:sz w:val="22"/>
          <w:szCs w:val="22"/>
        </w:rPr>
        <w:t>WHEREA</w:t>
      </w:r>
      <w:r w:rsidRPr="00E743D0">
        <w:rPr>
          <w:rFonts w:ascii="Arial" w:hAnsi="Arial" w:cs="Arial"/>
          <w:b/>
          <w:sz w:val="22"/>
          <w:szCs w:val="22"/>
        </w:rPr>
        <w:t>S</w:t>
      </w:r>
      <w:r w:rsidRPr="00E743D0">
        <w:rPr>
          <w:rFonts w:ascii="Arial" w:hAnsi="Arial" w:cs="Arial"/>
          <w:sz w:val="22"/>
          <w:szCs w:val="22"/>
        </w:rPr>
        <w:t>,</w:t>
      </w:r>
      <w:r w:rsidRPr="00E743D0">
        <w:rPr>
          <w:rFonts w:ascii="Arial" w:hAnsi="Arial" w:cs="Arial"/>
          <w:b/>
          <w:sz w:val="22"/>
          <w:szCs w:val="22"/>
        </w:rPr>
        <w:tab/>
      </w:r>
      <w:r w:rsidRPr="00E743D0">
        <w:rPr>
          <w:rFonts w:ascii="Arial" w:hAnsi="Arial" w:cs="Arial"/>
          <w:sz w:val="22"/>
          <w:szCs w:val="22"/>
        </w:rPr>
        <w:t xml:space="preserve">the NPAIHB and CRIHB are dedicated to assisting and promoting the health needs and concerns of </w:t>
      </w:r>
      <w:r w:rsidR="00757557" w:rsidRPr="00E743D0">
        <w:rPr>
          <w:rFonts w:ascii="Arial" w:hAnsi="Arial" w:cs="Arial"/>
          <w:sz w:val="22"/>
          <w:szCs w:val="22"/>
        </w:rPr>
        <w:t xml:space="preserve">AI/AN </w:t>
      </w:r>
      <w:r w:rsidRPr="00E743D0">
        <w:rPr>
          <w:rFonts w:ascii="Arial" w:hAnsi="Arial" w:cs="Arial"/>
          <w:sz w:val="22"/>
          <w:szCs w:val="22"/>
        </w:rPr>
        <w:t xml:space="preserve">people; </w:t>
      </w:r>
      <w:r w:rsidRPr="00E743D0">
        <w:rPr>
          <w:rFonts w:ascii="Arial" w:hAnsi="Arial" w:cs="Arial"/>
          <w:b/>
          <w:sz w:val="22"/>
          <w:szCs w:val="22"/>
        </w:rPr>
        <w:t>AND</w:t>
      </w:r>
    </w:p>
    <w:p w14:paraId="2B382D93" w14:textId="77777777" w:rsidR="00C54ECB" w:rsidRPr="00E743D0" w:rsidRDefault="00C54ECB" w:rsidP="00C54ECB">
      <w:pPr>
        <w:jc w:val="both"/>
        <w:rPr>
          <w:rFonts w:ascii="Arial" w:hAnsi="Arial" w:cs="Arial"/>
          <w:sz w:val="22"/>
          <w:szCs w:val="22"/>
        </w:rPr>
      </w:pPr>
    </w:p>
    <w:p w14:paraId="25392D48" w14:textId="77777777" w:rsidR="00C54ECB" w:rsidRPr="00E743D0" w:rsidRDefault="00C54ECB" w:rsidP="00C54ECB">
      <w:pPr>
        <w:ind w:left="1440" w:hanging="1440"/>
        <w:jc w:val="both"/>
        <w:rPr>
          <w:rFonts w:ascii="Arial" w:hAnsi="Arial" w:cs="Arial"/>
          <w:sz w:val="22"/>
          <w:szCs w:val="22"/>
        </w:rPr>
      </w:pPr>
      <w:r w:rsidRPr="00E743D0">
        <w:rPr>
          <w:rFonts w:ascii="Arial" w:hAnsi="Arial" w:cs="Arial"/>
          <w:b/>
          <w:sz w:val="22"/>
          <w:szCs w:val="22"/>
        </w:rPr>
        <w:t>WHEREAS</w:t>
      </w:r>
      <w:r w:rsidRPr="00E743D0">
        <w:rPr>
          <w:rFonts w:ascii="Arial" w:hAnsi="Arial" w:cs="Arial"/>
          <w:sz w:val="22"/>
          <w:szCs w:val="22"/>
        </w:rPr>
        <w:t>,</w:t>
      </w:r>
      <w:r w:rsidRPr="00E743D0">
        <w:rPr>
          <w:rFonts w:ascii="Arial" w:hAnsi="Arial" w:cs="Arial"/>
          <w:sz w:val="22"/>
          <w:szCs w:val="22"/>
        </w:rPr>
        <w:tab/>
        <w:t>the primary goal of the NPAIHB and CRIHB is to improve the health and</w:t>
      </w:r>
      <w:r w:rsidR="00757557" w:rsidRPr="00E743D0">
        <w:rPr>
          <w:rFonts w:ascii="Arial" w:hAnsi="Arial" w:cs="Arial"/>
          <w:sz w:val="22"/>
          <w:szCs w:val="22"/>
        </w:rPr>
        <w:t xml:space="preserve"> quality of life of its member T</w:t>
      </w:r>
      <w:r w:rsidRPr="00E743D0">
        <w:rPr>
          <w:rFonts w:ascii="Arial" w:hAnsi="Arial" w:cs="Arial"/>
          <w:sz w:val="22"/>
          <w:szCs w:val="22"/>
        </w:rPr>
        <w:t xml:space="preserve">ribes; </w:t>
      </w:r>
      <w:r w:rsidRPr="00E743D0">
        <w:rPr>
          <w:rFonts w:ascii="Arial" w:hAnsi="Arial" w:cs="Arial"/>
          <w:b/>
          <w:sz w:val="22"/>
          <w:szCs w:val="22"/>
        </w:rPr>
        <w:t>AND</w:t>
      </w:r>
    </w:p>
    <w:p w14:paraId="1D8AE492" w14:textId="77777777" w:rsidR="00C54ECB" w:rsidRPr="00E743D0" w:rsidRDefault="00C54ECB" w:rsidP="00C54ECB">
      <w:pPr>
        <w:ind w:left="1440" w:hanging="1440"/>
        <w:rPr>
          <w:rFonts w:ascii="Arial" w:hAnsi="Arial" w:cs="Arial"/>
          <w:b/>
          <w:sz w:val="22"/>
          <w:szCs w:val="22"/>
        </w:rPr>
      </w:pPr>
    </w:p>
    <w:p w14:paraId="5DD15650" w14:textId="69A093A0" w:rsidR="005D6447" w:rsidRPr="005D6447" w:rsidRDefault="00B615D9" w:rsidP="005D6447">
      <w:pPr>
        <w:ind w:left="1440" w:hanging="1440"/>
        <w:rPr>
          <w:rFonts w:ascii="Arial" w:hAnsi="Arial"/>
          <w:b/>
          <w:sz w:val="22"/>
          <w:szCs w:val="22"/>
        </w:rPr>
      </w:pPr>
      <w:r w:rsidRPr="00E743D0">
        <w:rPr>
          <w:rFonts w:ascii="Arial" w:hAnsi="Arial" w:cs="Arial"/>
          <w:b/>
          <w:sz w:val="22"/>
          <w:szCs w:val="22"/>
        </w:rPr>
        <w:t>WHEREAS,</w:t>
      </w:r>
      <w:r w:rsidRPr="00E743D0">
        <w:rPr>
          <w:rFonts w:ascii="Arial" w:hAnsi="Arial" w:cs="Arial"/>
          <w:sz w:val="22"/>
          <w:szCs w:val="22"/>
        </w:rPr>
        <w:t xml:space="preserve"> </w:t>
      </w:r>
      <w:r w:rsidRPr="005D6447">
        <w:rPr>
          <w:rFonts w:ascii="Arial" w:hAnsi="Arial" w:cs="Arial"/>
          <w:sz w:val="22"/>
          <w:szCs w:val="22"/>
        </w:rPr>
        <w:tab/>
      </w:r>
      <w:r w:rsidR="005D6447" w:rsidRPr="005D6447">
        <w:rPr>
          <w:rFonts w:ascii="Arial" w:hAnsi="Arial"/>
          <w:bCs/>
          <w:sz w:val="22"/>
          <w:szCs w:val="22"/>
        </w:rPr>
        <w:t>AI/AN</w:t>
      </w:r>
      <w:r w:rsidR="005D6447" w:rsidRPr="005D6447">
        <w:rPr>
          <w:rFonts w:ascii="Arial" w:hAnsi="Arial"/>
          <w:sz w:val="22"/>
          <w:szCs w:val="22"/>
        </w:rPr>
        <w:t xml:space="preserve"> people have a higher prevalence of dental caries and untreated tooth decay in all age groups compared to the general United States population, with many AI/AN children experiencing dental caries before the age of two, yet there are few dental caries prevention programs that target AI/AN children and other oral health issues persist for the AI/AN population such as:</w:t>
      </w:r>
    </w:p>
    <w:p w14:paraId="42E91D25" w14:textId="77777777" w:rsidR="005D6447" w:rsidRPr="005D6447" w:rsidRDefault="005D6447" w:rsidP="005D6447">
      <w:pPr>
        <w:numPr>
          <w:ilvl w:val="0"/>
          <w:numId w:val="3"/>
        </w:numPr>
        <w:ind w:left="1800"/>
        <w:rPr>
          <w:rFonts w:ascii="Arial" w:hAnsi="Arial"/>
          <w:sz w:val="22"/>
          <w:szCs w:val="22"/>
        </w:rPr>
      </w:pPr>
      <w:r w:rsidRPr="005D6447">
        <w:rPr>
          <w:rFonts w:ascii="Arial" w:hAnsi="Arial"/>
          <w:sz w:val="22"/>
          <w:szCs w:val="22"/>
        </w:rPr>
        <w:t>Seventy-nine percent of AI/AN children aged 2-4 years have dental caries;</w:t>
      </w:r>
    </w:p>
    <w:p w14:paraId="040FE55E" w14:textId="77777777" w:rsidR="005D6447" w:rsidRPr="005D6447" w:rsidRDefault="005D6447" w:rsidP="005D6447">
      <w:pPr>
        <w:numPr>
          <w:ilvl w:val="0"/>
          <w:numId w:val="3"/>
        </w:numPr>
        <w:ind w:left="1800"/>
        <w:rPr>
          <w:rFonts w:ascii="Arial" w:hAnsi="Arial"/>
          <w:sz w:val="22"/>
          <w:szCs w:val="22"/>
        </w:rPr>
      </w:pPr>
      <w:r w:rsidRPr="005D6447">
        <w:rPr>
          <w:rFonts w:ascii="Arial" w:hAnsi="Arial"/>
          <w:sz w:val="22"/>
          <w:szCs w:val="22"/>
        </w:rPr>
        <w:t>Majority of AI/AN children have tooth decay with 78 percent of the 6-14 year olds and 91 percent of the 15-19 year olds had a history of decay;</w:t>
      </w:r>
    </w:p>
    <w:p w14:paraId="70DF0137" w14:textId="3FBAA032" w:rsidR="005D6447" w:rsidRPr="005D6447" w:rsidRDefault="005D6447" w:rsidP="005D6447">
      <w:pPr>
        <w:numPr>
          <w:ilvl w:val="0"/>
          <w:numId w:val="3"/>
        </w:numPr>
        <w:ind w:left="1800"/>
        <w:rPr>
          <w:rFonts w:ascii="Arial" w:hAnsi="Arial"/>
          <w:sz w:val="22"/>
          <w:szCs w:val="22"/>
        </w:rPr>
      </w:pPr>
      <w:r w:rsidRPr="005D6447">
        <w:rPr>
          <w:rFonts w:ascii="Arial" w:hAnsi="Arial"/>
          <w:sz w:val="22"/>
          <w:szCs w:val="22"/>
        </w:rPr>
        <w:t xml:space="preserve">Despite a trend toward a reduction in tooth loss in the U.S. population, </w:t>
      </w:r>
      <w:bookmarkStart w:id="0" w:name="_GoBack"/>
      <w:bookmarkEnd w:id="0"/>
      <w:r w:rsidRPr="005D6447">
        <w:rPr>
          <w:rFonts w:ascii="Arial" w:hAnsi="Arial"/>
          <w:sz w:val="22"/>
          <w:szCs w:val="22"/>
        </w:rPr>
        <w:t>25 percent of AI/AN people aged 35 to 44 years have fewer than 20 natural teeth;</w:t>
      </w:r>
    </w:p>
    <w:p w14:paraId="363E926B" w14:textId="77777777" w:rsidR="005D6447" w:rsidRPr="005D6447" w:rsidRDefault="005D6447" w:rsidP="005D6447">
      <w:pPr>
        <w:numPr>
          <w:ilvl w:val="0"/>
          <w:numId w:val="3"/>
        </w:numPr>
        <w:ind w:left="1800"/>
        <w:rPr>
          <w:rFonts w:ascii="Arial" w:hAnsi="Arial"/>
          <w:sz w:val="22"/>
          <w:szCs w:val="22"/>
        </w:rPr>
      </w:pPr>
      <w:r w:rsidRPr="005D6447">
        <w:rPr>
          <w:rFonts w:ascii="Arial" w:hAnsi="Arial"/>
          <w:sz w:val="22"/>
          <w:szCs w:val="22"/>
        </w:rPr>
        <w:t>Among all persons aged 55 years and older, nearly 75 percent have fewer than 20 natural teeth;</w:t>
      </w:r>
    </w:p>
    <w:p w14:paraId="1983DB08" w14:textId="77777777" w:rsidR="005D6447" w:rsidRPr="005D6447" w:rsidRDefault="005D6447" w:rsidP="005D6447">
      <w:pPr>
        <w:numPr>
          <w:ilvl w:val="0"/>
          <w:numId w:val="3"/>
        </w:numPr>
        <w:ind w:left="1800"/>
        <w:rPr>
          <w:rFonts w:ascii="Arial" w:hAnsi="Arial"/>
          <w:sz w:val="22"/>
          <w:szCs w:val="22"/>
        </w:rPr>
      </w:pPr>
      <w:r w:rsidRPr="005D6447">
        <w:rPr>
          <w:rFonts w:ascii="Arial" w:hAnsi="Arial"/>
          <w:sz w:val="22"/>
          <w:szCs w:val="22"/>
        </w:rPr>
        <w:t>Fifty-nine percent of AI/AN adults have periodontal (gum) disease;</w:t>
      </w:r>
    </w:p>
    <w:p w14:paraId="7276724F" w14:textId="1932FC7A" w:rsidR="005D6447" w:rsidRPr="005D6447" w:rsidRDefault="005D6447" w:rsidP="005D6447">
      <w:pPr>
        <w:numPr>
          <w:ilvl w:val="0"/>
          <w:numId w:val="3"/>
        </w:numPr>
        <w:ind w:left="1800"/>
        <w:rPr>
          <w:rFonts w:ascii="Arial" w:hAnsi="Arial"/>
          <w:sz w:val="22"/>
          <w:szCs w:val="22"/>
        </w:rPr>
      </w:pPr>
      <w:r w:rsidRPr="005D6447">
        <w:rPr>
          <w:rFonts w:ascii="Arial" w:hAnsi="Arial"/>
          <w:sz w:val="22"/>
          <w:szCs w:val="22"/>
        </w:rPr>
        <w:t>Seventy-eight percent AI/AN adults 35-44 years and 98 percent of elders (55 or older) have at least one tooth removed because of de</w:t>
      </w:r>
      <w:r>
        <w:rPr>
          <w:rFonts w:ascii="Arial" w:hAnsi="Arial"/>
          <w:sz w:val="22"/>
          <w:szCs w:val="22"/>
        </w:rPr>
        <w:t xml:space="preserve">cay, trauma, or gum disease; </w:t>
      </w:r>
      <w:r w:rsidRPr="005D6447">
        <w:rPr>
          <w:rFonts w:ascii="Arial" w:hAnsi="Arial"/>
          <w:b/>
          <w:sz w:val="22"/>
          <w:szCs w:val="22"/>
        </w:rPr>
        <w:t>AND</w:t>
      </w:r>
    </w:p>
    <w:p w14:paraId="450C2793" w14:textId="77777777" w:rsidR="005D6447" w:rsidRPr="005D6447" w:rsidRDefault="005D6447" w:rsidP="005D6447">
      <w:pPr>
        <w:ind w:left="2520" w:hanging="1440"/>
        <w:rPr>
          <w:rFonts w:ascii="Arial" w:hAnsi="Arial"/>
          <w:sz w:val="22"/>
          <w:szCs w:val="22"/>
        </w:rPr>
      </w:pPr>
    </w:p>
    <w:p w14:paraId="7E571B60" w14:textId="0DF77680" w:rsidR="005D6447" w:rsidRPr="005D6447" w:rsidRDefault="005D6447" w:rsidP="005D6447">
      <w:pPr>
        <w:ind w:left="1440" w:hanging="1440"/>
        <w:rPr>
          <w:rFonts w:ascii="Arial" w:hAnsi="Arial"/>
          <w:sz w:val="22"/>
          <w:szCs w:val="22"/>
        </w:rPr>
      </w:pPr>
      <w:r w:rsidRPr="005D6447">
        <w:rPr>
          <w:rFonts w:ascii="Arial" w:hAnsi="Arial"/>
          <w:b/>
          <w:sz w:val="22"/>
          <w:szCs w:val="22"/>
        </w:rPr>
        <w:t>WHEREAS</w:t>
      </w:r>
      <w:proofErr w:type="gramStart"/>
      <w:r w:rsidRPr="005D6447">
        <w:rPr>
          <w:rFonts w:ascii="Arial" w:hAnsi="Arial"/>
          <w:b/>
          <w:sz w:val="22"/>
          <w:szCs w:val="22"/>
        </w:rPr>
        <w:t xml:space="preserve">, </w:t>
      </w:r>
      <w:r>
        <w:rPr>
          <w:rFonts w:ascii="Arial" w:hAnsi="Arial"/>
          <w:b/>
          <w:sz w:val="22"/>
          <w:szCs w:val="22"/>
        </w:rPr>
        <w:t xml:space="preserve">   </w:t>
      </w:r>
      <w:r w:rsidRPr="005D6447">
        <w:rPr>
          <w:rFonts w:ascii="Arial" w:hAnsi="Arial"/>
          <w:sz w:val="22"/>
          <w:szCs w:val="22"/>
        </w:rPr>
        <w:t>these</w:t>
      </w:r>
      <w:proofErr w:type="gramEnd"/>
      <w:r w:rsidRPr="005D6447">
        <w:rPr>
          <w:rFonts w:ascii="Arial" w:hAnsi="Arial"/>
          <w:sz w:val="22"/>
          <w:szCs w:val="22"/>
        </w:rPr>
        <w:t xml:space="preserve"> disparities are directly attributed to a lack of dental health professionals in the Indian health system in which IHS dental providers have a patient load of 2,800 patients per provider, while general population providers have approximately 1,500 patients per provider and the IHS experiences a very high dental provider vacancy rate, with estimates that 26 percent of the dental positions within the IHS are vacant, which contributes to the lack of access to dental health services;</w:t>
      </w:r>
      <w:r>
        <w:rPr>
          <w:rFonts w:ascii="Arial" w:hAnsi="Arial"/>
          <w:sz w:val="22"/>
          <w:szCs w:val="22"/>
        </w:rPr>
        <w:t xml:space="preserve"> </w:t>
      </w:r>
      <w:r w:rsidRPr="005D6447">
        <w:rPr>
          <w:rFonts w:ascii="Arial" w:hAnsi="Arial"/>
          <w:b/>
          <w:sz w:val="22"/>
          <w:szCs w:val="22"/>
        </w:rPr>
        <w:t>AND</w:t>
      </w:r>
    </w:p>
    <w:p w14:paraId="40554FB3" w14:textId="77777777" w:rsidR="00C44001" w:rsidRPr="005D6447" w:rsidRDefault="00C44001" w:rsidP="00C44001">
      <w:pPr>
        <w:rPr>
          <w:rFonts w:ascii="Arial" w:hAnsi="Arial"/>
          <w:b/>
          <w:sz w:val="22"/>
          <w:szCs w:val="22"/>
        </w:rPr>
      </w:pPr>
    </w:p>
    <w:p w14:paraId="23DF4D5C" w14:textId="76792E74" w:rsidR="00C44001" w:rsidRDefault="00C44001" w:rsidP="00C44001">
      <w:pPr>
        <w:ind w:left="1440" w:hanging="1440"/>
        <w:rPr>
          <w:rFonts w:ascii="Arial" w:hAnsi="Arial"/>
          <w:b/>
          <w:sz w:val="22"/>
          <w:szCs w:val="22"/>
        </w:rPr>
      </w:pPr>
      <w:r w:rsidRPr="005D6447">
        <w:rPr>
          <w:rFonts w:ascii="Arial" w:hAnsi="Arial"/>
          <w:b/>
          <w:sz w:val="22"/>
          <w:szCs w:val="22"/>
        </w:rPr>
        <w:t>WHEREAS</w:t>
      </w:r>
      <w:proofErr w:type="gramStart"/>
      <w:r w:rsidRPr="005D6447">
        <w:rPr>
          <w:rFonts w:ascii="Arial" w:hAnsi="Arial"/>
          <w:b/>
          <w:sz w:val="22"/>
          <w:szCs w:val="22"/>
        </w:rPr>
        <w:t xml:space="preserve">, </w:t>
      </w:r>
      <w:r>
        <w:rPr>
          <w:rFonts w:ascii="Arial" w:hAnsi="Arial"/>
          <w:b/>
          <w:sz w:val="22"/>
          <w:szCs w:val="22"/>
        </w:rPr>
        <w:t xml:space="preserve">   </w:t>
      </w:r>
      <w:r w:rsidRPr="005D6447">
        <w:rPr>
          <w:rFonts w:ascii="Arial" w:hAnsi="Arial"/>
          <w:sz w:val="22"/>
          <w:szCs w:val="22"/>
        </w:rPr>
        <w:t>the</w:t>
      </w:r>
      <w:proofErr w:type="gramEnd"/>
      <w:r w:rsidRPr="005D6447">
        <w:rPr>
          <w:rFonts w:ascii="Arial" w:hAnsi="Arial"/>
          <w:sz w:val="22"/>
          <w:szCs w:val="22"/>
        </w:rPr>
        <w:t xml:space="preserve"> Alaska Native Villages determined the most expedient and successful approach to resolving their dental crisis was to send their </w:t>
      </w:r>
      <w:r>
        <w:rPr>
          <w:rFonts w:ascii="Arial" w:hAnsi="Arial"/>
          <w:sz w:val="22"/>
          <w:szCs w:val="22"/>
        </w:rPr>
        <w:t>Tribal members</w:t>
      </w:r>
      <w:r w:rsidRPr="005D6447">
        <w:rPr>
          <w:rFonts w:ascii="Arial" w:hAnsi="Arial"/>
          <w:sz w:val="22"/>
          <w:szCs w:val="22"/>
        </w:rPr>
        <w:t xml:space="preserve"> to New Zealand to learn how to provide dental care to their communities </w:t>
      </w:r>
      <w:r>
        <w:rPr>
          <w:rFonts w:ascii="Arial" w:hAnsi="Arial"/>
          <w:sz w:val="22"/>
          <w:szCs w:val="22"/>
        </w:rPr>
        <w:t xml:space="preserve">as DHATs over 15 years ago; </w:t>
      </w:r>
      <w:r w:rsidRPr="00C44001">
        <w:rPr>
          <w:rFonts w:ascii="Arial" w:hAnsi="Arial"/>
          <w:b/>
          <w:sz w:val="22"/>
          <w:szCs w:val="22"/>
        </w:rPr>
        <w:t>AND</w:t>
      </w:r>
    </w:p>
    <w:p w14:paraId="31D7D6B9" w14:textId="77777777" w:rsidR="00C44001" w:rsidRDefault="00C44001" w:rsidP="00295412">
      <w:pPr>
        <w:rPr>
          <w:rFonts w:ascii="Arial" w:hAnsi="Arial"/>
          <w:sz w:val="22"/>
          <w:szCs w:val="22"/>
        </w:rPr>
      </w:pPr>
    </w:p>
    <w:p w14:paraId="2AF5A6FB" w14:textId="54B9569A" w:rsidR="00C44001" w:rsidRDefault="00C44001" w:rsidP="00C44001">
      <w:pPr>
        <w:ind w:left="1440" w:hanging="1440"/>
        <w:rPr>
          <w:rFonts w:ascii="Arial" w:hAnsi="Arial"/>
          <w:b/>
          <w:sz w:val="22"/>
          <w:szCs w:val="22"/>
        </w:rPr>
      </w:pPr>
      <w:r w:rsidRPr="005D6447">
        <w:rPr>
          <w:rFonts w:ascii="Arial" w:hAnsi="Arial"/>
          <w:b/>
          <w:sz w:val="22"/>
          <w:szCs w:val="22"/>
        </w:rPr>
        <w:t>WHEREAS</w:t>
      </w:r>
      <w:proofErr w:type="gramStart"/>
      <w:r w:rsidRPr="005D6447">
        <w:rPr>
          <w:rFonts w:ascii="Arial" w:hAnsi="Arial"/>
          <w:b/>
          <w:sz w:val="22"/>
          <w:szCs w:val="22"/>
        </w:rPr>
        <w:t xml:space="preserve">, </w:t>
      </w:r>
      <w:r w:rsidR="00295412">
        <w:rPr>
          <w:rFonts w:ascii="Arial" w:hAnsi="Arial"/>
          <w:b/>
          <w:sz w:val="22"/>
          <w:szCs w:val="22"/>
        </w:rPr>
        <w:t xml:space="preserve">   </w:t>
      </w:r>
      <w:r>
        <w:rPr>
          <w:rFonts w:ascii="Arial" w:hAnsi="Arial"/>
          <w:sz w:val="22"/>
          <w:szCs w:val="22"/>
        </w:rPr>
        <w:t>for</w:t>
      </w:r>
      <w:proofErr w:type="gramEnd"/>
      <w:r>
        <w:rPr>
          <w:rFonts w:ascii="Arial" w:hAnsi="Arial"/>
          <w:sz w:val="22"/>
          <w:szCs w:val="22"/>
        </w:rPr>
        <w:t xml:space="preserve"> over 10 years, the Alaska Native Tribal Health Consortium (ANTHC) has established a successful DHAT training program; </w:t>
      </w:r>
      <w:r w:rsidRPr="00C44001">
        <w:rPr>
          <w:rFonts w:ascii="Arial" w:hAnsi="Arial"/>
          <w:b/>
          <w:sz w:val="22"/>
          <w:szCs w:val="22"/>
        </w:rPr>
        <w:t>AND</w:t>
      </w:r>
    </w:p>
    <w:p w14:paraId="2947DB69" w14:textId="77777777" w:rsidR="00295412" w:rsidRDefault="00295412" w:rsidP="00C44001">
      <w:pPr>
        <w:ind w:left="1440" w:hanging="1440"/>
        <w:rPr>
          <w:rFonts w:ascii="Arial" w:hAnsi="Arial"/>
          <w:b/>
          <w:sz w:val="22"/>
          <w:szCs w:val="22"/>
        </w:rPr>
      </w:pPr>
    </w:p>
    <w:p w14:paraId="5572EC60" w14:textId="653C2A95" w:rsidR="00295412" w:rsidRDefault="00295412" w:rsidP="00295412">
      <w:pPr>
        <w:ind w:left="1440" w:hanging="1440"/>
        <w:rPr>
          <w:rFonts w:ascii="Arial" w:hAnsi="Arial"/>
          <w:sz w:val="22"/>
          <w:szCs w:val="22"/>
        </w:rPr>
      </w:pPr>
      <w:r w:rsidRPr="00295412">
        <w:rPr>
          <w:rFonts w:ascii="Arial" w:hAnsi="Arial"/>
          <w:b/>
          <w:sz w:val="22"/>
          <w:szCs w:val="22"/>
        </w:rPr>
        <w:t>WHEREAS</w:t>
      </w:r>
      <w:r>
        <w:rPr>
          <w:rFonts w:ascii="Arial" w:hAnsi="Arial"/>
          <w:sz w:val="22"/>
          <w:szCs w:val="22"/>
        </w:rPr>
        <w:t xml:space="preserve">, </w:t>
      </w:r>
      <w:r>
        <w:rPr>
          <w:rFonts w:ascii="Arial" w:hAnsi="Arial"/>
          <w:sz w:val="22"/>
          <w:szCs w:val="22"/>
        </w:rPr>
        <w:tab/>
        <w:t xml:space="preserve">a newly released study of villages with DHATs providing services over the last 10 years show a 284% decrease in the number of extractions of the first four baby teeth for children under 3 and a 26% decrease in the number of extractions performed on adults over that same period as compared to villages without a DHAT; </w:t>
      </w:r>
      <w:r w:rsidRPr="00295412">
        <w:rPr>
          <w:rFonts w:ascii="Arial" w:hAnsi="Arial"/>
          <w:b/>
          <w:sz w:val="22"/>
          <w:szCs w:val="22"/>
        </w:rPr>
        <w:t>AND</w:t>
      </w:r>
    </w:p>
    <w:p w14:paraId="34E30288" w14:textId="77777777" w:rsidR="00295412" w:rsidRDefault="00295412" w:rsidP="00295412">
      <w:pPr>
        <w:ind w:left="1440" w:hanging="1440"/>
        <w:rPr>
          <w:rFonts w:ascii="Arial" w:hAnsi="Arial"/>
          <w:sz w:val="22"/>
          <w:szCs w:val="22"/>
        </w:rPr>
      </w:pPr>
    </w:p>
    <w:p w14:paraId="03E4E537" w14:textId="0D8C6BEA" w:rsidR="00295412" w:rsidRPr="00136CE9" w:rsidRDefault="00295412" w:rsidP="00295412">
      <w:pPr>
        <w:ind w:left="1440" w:hanging="1440"/>
        <w:rPr>
          <w:rFonts w:ascii="Arial" w:hAnsi="Arial"/>
          <w:sz w:val="22"/>
          <w:szCs w:val="22"/>
        </w:rPr>
      </w:pPr>
      <w:r>
        <w:rPr>
          <w:rFonts w:ascii="Arial" w:hAnsi="Arial"/>
          <w:b/>
          <w:sz w:val="22"/>
          <w:szCs w:val="22"/>
        </w:rPr>
        <w:t>WHEREAS</w:t>
      </w:r>
      <w:r>
        <w:rPr>
          <w:rFonts w:ascii="Arial" w:hAnsi="Arial"/>
          <w:sz w:val="22"/>
          <w:szCs w:val="22"/>
        </w:rPr>
        <w:t xml:space="preserve">, </w:t>
      </w:r>
      <w:r>
        <w:rPr>
          <w:rFonts w:ascii="Arial" w:hAnsi="Arial"/>
          <w:sz w:val="22"/>
          <w:szCs w:val="22"/>
        </w:rPr>
        <w:tab/>
        <w:t xml:space="preserve">that same study of villages with DHATs providing services over the last 10 years shows a 75% increase in access to preventive care for the adult population and a 60% increase in access to preventive care for children as compared to villages without a DHAT; </w:t>
      </w:r>
      <w:r w:rsidRPr="00295412">
        <w:rPr>
          <w:rFonts w:ascii="Arial" w:hAnsi="Arial"/>
          <w:b/>
          <w:sz w:val="22"/>
          <w:szCs w:val="22"/>
        </w:rPr>
        <w:t>AND</w:t>
      </w:r>
    </w:p>
    <w:p w14:paraId="600B0765" w14:textId="77777777" w:rsidR="005D6447" w:rsidRDefault="005D6447" w:rsidP="005D6447">
      <w:pPr>
        <w:rPr>
          <w:rFonts w:ascii="Arial" w:hAnsi="Arial"/>
          <w:b/>
          <w:sz w:val="22"/>
          <w:szCs w:val="22"/>
        </w:rPr>
      </w:pPr>
    </w:p>
    <w:p w14:paraId="177D4014" w14:textId="45074282" w:rsidR="005D6447" w:rsidRDefault="005D6447" w:rsidP="00C44001">
      <w:pPr>
        <w:ind w:left="1440" w:hanging="1440"/>
        <w:rPr>
          <w:rFonts w:ascii="Arial" w:hAnsi="Arial"/>
          <w:sz w:val="22"/>
          <w:szCs w:val="22"/>
        </w:rPr>
      </w:pPr>
      <w:r w:rsidRPr="005D6447">
        <w:rPr>
          <w:rFonts w:ascii="Arial" w:hAnsi="Arial"/>
          <w:b/>
          <w:sz w:val="22"/>
          <w:szCs w:val="22"/>
        </w:rPr>
        <w:t>WHEREAS</w:t>
      </w:r>
      <w:proofErr w:type="gramStart"/>
      <w:r w:rsidRPr="005D6447">
        <w:rPr>
          <w:rFonts w:ascii="Arial" w:hAnsi="Arial"/>
          <w:b/>
          <w:sz w:val="22"/>
          <w:szCs w:val="22"/>
        </w:rPr>
        <w:t xml:space="preserve">, </w:t>
      </w:r>
      <w:r>
        <w:rPr>
          <w:rFonts w:ascii="Arial" w:hAnsi="Arial"/>
          <w:b/>
          <w:sz w:val="22"/>
          <w:szCs w:val="22"/>
        </w:rPr>
        <w:t xml:space="preserve">   </w:t>
      </w:r>
      <w:r>
        <w:rPr>
          <w:rFonts w:ascii="Arial" w:hAnsi="Arial"/>
          <w:sz w:val="22"/>
          <w:szCs w:val="22"/>
        </w:rPr>
        <w:t>ANTHC</w:t>
      </w:r>
      <w:proofErr w:type="gramEnd"/>
      <w:r>
        <w:rPr>
          <w:rFonts w:ascii="Arial" w:hAnsi="Arial"/>
          <w:sz w:val="22"/>
          <w:szCs w:val="22"/>
        </w:rPr>
        <w:t xml:space="preserve"> has </w:t>
      </w:r>
      <w:r w:rsidR="00C44001">
        <w:rPr>
          <w:rFonts w:ascii="Arial" w:hAnsi="Arial"/>
          <w:sz w:val="22"/>
          <w:szCs w:val="22"/>
        </w:rPr>
        <w:t xml:space="preserve">also </w:t>
      </w:r>
      <w:r>
        <w:rPr>
          <w:rFonts w:ascii="Arial" w:hAnsi="Arial"/>
          <w:sz w:val="22"/>
          <w:szCs w:val="22"/>
        </w:rPr>
        <w:t>trained</w:t>
      </w:r>
      <w:r w:rsidR="00C44001">
        <w:rPr>
          <w:rFonts w:ascii="Arial" w:hAnsi="Arial"/>
          <w:sz w:val="22"/>
          <w:szCs w:val="22"/>
        </w:rPr>
        <w:t xml:space="preserve"> Tribal members in the states of Washington and Oregon who will work in their Tribal communities in these states; </w:t>
      </w:r>
      <w:r w:rsidR="00C44001" w:rsidRPr="00C44001">
        <w:rPr>
          <w:rFonts w:ascii="Arial" w:hAnsi="Arial"/>
          <w:b/>
          <w:sz w:val="22"/>
          <w:szCs w:val="22"/>
        </w:rPr>
        <w:t>AND</w:t>
      </w:r>
    </w:p>
    <w:p w14:paraId="5AAC4E1F" w14:textId="77777777" w:rsidR="00C44001" w:rsidRDefault="00C44001" w:rsidP="00C44001">
      <w:pPr>
        <w:ind w:left="1440" w:hanging="1440"/>
        <w:rPr>
          <w:rFonts w:ascii="Arial" w:hAnsi="Arial"/>
          <w:sz w:val="22"/>
          <w:szCs w:val="22"/>
        </w:rPr>
      </w:pPr>
    </w:p>
    <w:p w14:paraId="3B1002C7" w14:textId="1096F684" w:rsidR="005D6447" w:rsidRDefault="00C44001" w:rsidP="00C44001">
      <w:pPr>
        <w:ind w:left="1440" w:hanging="1440"/>
        <w:rPr>
          <w:rFonts w:ascii="Arial" w:hAnsi="Arial"/>
          <w:sz w:val="22"/>
          <w:szCs w:val="22"/>
        </w:rPr>
      </w:pPr>
      <w:r w:rsidRPr="005D6447">
        <w:rPr>
          <w:rFonts w:ascii="Arial" w:hAnsi="Arial"/>
          <w:b/>
          <w:sz w:val="22"/>
          <w:szCs w:val="22"/>
        </w:rPr>
        <w:t>WHEREAS</w:t>
      </w:r>
      <w:proofErr w:type="gramStart"/>
      <w:r w:rsidRPr="005D6447">
        <w:rPr>
          <w:rFonts w:ascii="Arial" w:hAnsi="Arial"/>
          <w:b/>
          <w:sz w:val="22"/>
          <w:szCs w:val="22"/>
        </w:rPr>
        <w:t xml:space="preserve">, </w:t>
      </w:r>
      <w:r>
        <w:rPr>
          <w:rFonts w:ascii="Arial" w:hAnsi="Arial"/>
          <w:b/>
          <w:sz w:val="22"/>
          <w:szCs w:val="22"/>
        </w:rPr>
        <w:t xml:space="preserve">   </w:t>
      </w:r>
      <w:r>
        <w:rPr>
          <w:rFonts w:ascii="Arial" w:hAnsi="Arial"/>
          <w:sz w:val="22"/>
          <w:szCs w:val="22"/>
        </w:rPr>
        <w:t>other</w:t>
      </w:r>
      <w:proofErr w:type="gramEnd"/>
      <w:r>
        <w:rPr>
          <w:rFonts w:ascii="Arial" w:hAnsi="Arial"/>
          <w:sz w:val="22"/>
          <w:szCs w:val="22"/>
        </w:rPr>
        <w:t xml:space="preserve"> Tribal communities in the states of California, Idaho, Oregon and Washington are interested </w:t>
      </w:r>
      <w:r w:rsidR="008E1193">
        <w:rPr>
          <w:rFonts w:ascii="Arial" w:hAnsi="Arial"/>
          <w:sz w:val="22"/>
          <w:szCs w:val="22"/>
        </w:rPr>
        <w:t>in having DHATs serve their communities to reduce oral health disparities among AI/AN people</w:t>
      </w:r>
      <w:r>
        <w:rPr>
          <w:rFonts w:ascii="Arial" w:hAnsi="Arial"/>
          <w:sz w:val="22"/>
          <w:szCs w:val="22"/>
        </w:rPr>
        <w:t>;</w:t>
      </w:r>
      <w:r>
        <w:rPr>
          <w:rFonts w:ascii="Arial" w:hAnsi="Arial"/>
          <w:b/>
          <w:sz w:val="22"/>
          <w:szCs w:val="22"/>
        </w:rPr>
        <w:t xml:space="preserve"> AND</w:t>
      </w:r>
    </w:p>
    <w:p w14:paraId="66053001" w14:textId="77777777" w:rsidR="00C44001" w:rsidRPr="00C44001" w:rsidRDefault="00C44001" w:rsidP="00C44001">
      <w:pPr>
        <w:ind w:left="1440" w:hanging="1440"/>
        <w:rPr>
          <w:rFonts w:ascii="Arial" w:hAnsi="Arial"/>
          <w:sz w:val="22"/>
          <w:szCs w:val="22"/>
        </w:rPr>
      </w:pPr>
    </w:p>
    <w:p w14:paraId="5586134F" w14:textId="4F3F77E2" w:rsidR="005D6447" w:rsidRPr="00E743D0" w:rsidRDefault="005D6447" w:rsidP="005D6447">
      <w:pPr>
        <w:ind w:left="1440" w:hanging="1440"/>
        <w:rPr>
          <w:rFonts w:ascii="Arial" w:hAnsi="Arial"/>
          <w:b/>
          <w:sz w:val="22"/>
          <w:szCs w:val="22"/>
        </w:rPr>
      </w:pPr>
      <w:r w:rsidRPr="005D6447">
        <w:rPr>
          <w:rFonts w:ascii="Arial" w:hAnsi="Arial"/>
          <w:b/>
          <w:sz w:val="22"/>
          <w:szCs w:val="22"/>
        </w:rPr>
        <w:t>WHEREAS</w:t>
      </w:r>
      <w:proofErr w:type="gramStart"/>
      <w:r w:rsidRPr="005D6447">
        <w:rPr>
          <w:rFonts w:ascii="Arial" w:hAnsi="Arial"/>
          <w:sz w:val="22"/>
          <w:szCs w:val="22"/>
        </w:rPr>
        <w:t>,    the</w:t>
      </w:r>
      <w:proofErr w:type="gramEnd"/>
      <w:r w:rsidRPr="005D6447">
        <w:rPr>
          <w:rFonts w:ascii="Arial" w:hAnsi="Arial"/>
          <w:sz w:val="22"/>
          <w:szCs w:val="22"/>
        </w:rPr>
        <w:t xml:space="preserve"> establishment of mid-level dental providers like DHATs would greatly increase access to dental services in Tribal communities at an economical cost and also help to address the oral health disparities for AI/AN people</w:t>
      </w:r>
      <w:r>
        <w:rPr>
          <w:rFonts w:ascii="Arial" w:hAnsi="Arial"/>
          <w:sz w:val="22"/>
          <w:szCs w:val="22"/>
        </w:rPr>
        <w:t>.</w:t>
      </w:r>
      <w:r w:rsidRPr="005D6447">
        <w:rPr>
          <w:rFonts w:ascii="Arial" w:hAnsi="Arial"/>
          <w:b/>
          <w:sz w:val="22"/>
          <w:szCs w:val="22"/>
        </w:rPr>
        <w:t xml:space="preserve">  </w:t>
      </w:r>
    </w:p>
    <w:p w14:paraId="2B7C6170" w14:textId="1AC66098" w:rsidR="00B615D9" w:rsidRPr="00B615D9" w:rsidRDefault="005D6447" w:rsidP="005D6447">
      <w:pPr>
        <w:ind w:left="1440" w:hanging="1440"/>
        <w:rPr>
          <w:rFonts w:ascii="Arial" w:hAnsi="Arial" w:cs="Arial"/>
          <w:sz w:val="22"/>
          <w:szCs w:val="22"/>
        </w:rPr>
      </w:pPr>
      <w:r>
        <w:rPr>
          <w:rFonts w:ascii="Arial" w:hAnsi="Arial" w:cs="Arial"/>
          <w:sz w:val="22"/>
          <w:szCs w:val="22"/>
        </w:rPr>
        <w:t xml:space="preserve"> </w:t>
      </w:r>
    </w:p>
    <w:p w14:paraId="5DB2E1EC" w14:textId="6F2BD50F" w:rsidR="00B228D2" w:rsidRPr="00FE0963" w:rsidRDefault="00B615D9" w:rsidP="00C54ECB">
      <w:pPr>
        <w:rPr>
          <w:rFonts w:ascii="Arial" w:hAnsi="Arial" w:cs="Arial"/>
          <w:sz w:val="22"/>
          <w:szCs w:val="22"/>
        </w:rPr>
      </w:pPr>
      <w:r w:rsidRPr="00B615D9">
        <w:rPr>
          <w:rFonts w:ascii="Arial" w:hAnsi="Arial" w:cs="Arial"/>
          <w:b/>
          <w:sz w:val="22"/>
          <w:szCs w:val="22"/>
        </w:rPr>
        <w:t>THER</w:t>
      </w:r>
      <w:r w:rsidR="002E6299">
        <w:rPr>
          <w:rFonts w:ascii="Arial" w:hAnsi="Arial" w:cs="Arial"/>
          <w:b/>
          <w:sz w:val="22"/>
          <w:szCs w:val="22"/>
        </w:rPr>
        <w:t>E</w:t>
      </w:r>
      <w:r w:rsidRPr="00B615D9">
        <w:rPr>
          <w:rFonts w:ascii="Arial" w:hAnsi="Arial" w:cs="Arial"/>
          <w:b/>
          <w:sz w:val="22"/>
          <w:szCs w:val="22"/>
        </w:rPr>
        <w:t>FORE BE IT RESOLVED</w:t>
      </w:r>
      <w:r w:rsidR="00FE0963">
        <w:rPr>
          <w:rFonts w:ascii="Arial" w:hAnsi="Arial" w:cs="Arial"/>
          <w:sz w:val="22"/>
          <w:szCs w:val="22"/>
        </w:rPr>
        <w:t xml:space="preserve"> that the NPAIHB and CRIHB </w:t>
      </w:r>
      <w:r w:rsidR="005D6447">
        <w:rPr>
          <w:rFonts w:ascii="Arial" w:hAnsi="Arial" w:cs="Arial"/>
          <w:sz w:val="22"/>
          <w:szCs w:val="22"/>
        </w:rPr>
        <w:t xml:space="preserve">support </w:t>
      </w:r>
      <w:r w:rsidR="008E1193">
        <w:rPr>
          <w:rFonts w:ascii="Arial" w:hAnsi="Arial" w:cs="Arial"/>
          <w:sz w:val="22"/>
          <w:szCs w:val="22"/>
        </w:rPr>
        <w:t xml:space="preserve">the training and utilization of DHATs </w:t>
      </w:r>
      <w:r w:rsidR="005D6447">
        <w:rPr>
          <w:rFonts w:ascii="Arial" w:hAnsi="Arial" w:cs="Arial"/>
          <w:sz w:val="22"/>
          <w:szCs w:val="22"/>
        </w:rPr>
        <w:t>in</w:t>
      </w:r>
      <w:r w:rsidR="008E1193">
        <w:rPr>
          <w:rFonts w:ascii="Arial" w:hAnsi="Arial" w:cs="Arial"/>
          <w:sz w:val="22"/>
          <w:szCs w:val="22"/>
        </w:rPr>
        <w:t xml:space="preserve"> Tribal communities in</w:t>
      </w:r>
      <w:r w:rsidR="005D6447">
        <w:rPr>
          <w:rFonts w:ascii="Arial" w:hAnsi="Arial" w:cs="Arial"/>
          <w:sz w:val="22"/>
          <w:szCs w:val="22"/>
        </w:rPr>
        <w:t xml:space="preserve"> the states of California, Idaho, Oregon and Washington. </w:t>
      </w:r>
      <w:r w:rsidR="00F17487">
        <w:rPr>
          <w:rFonts w:ascii="Arial" w:hAnsi="Arial" w:cs="Arial"/>
          <w:sz w:val="22"/>
          <w:szCs w:val="22"/>
        </w:rPr>
        <w:t xml:space="preserve"> </w:t>
      </w:r>
      <w:r w:rsidR="00FE0963">
        <w:rPr>
          <w:rFonts w:ascii="Arial" w:hAnsi="Arial" w:cs="Arial"/>
          <w:iCs/>
          <w:sz w:val="22"/>
          <w:szCs w:val="22"/>
        </w:rPr>
        <w:t xml:space="preserve"> </w:t>
      </w:r>
      <w:r w:rsidR="0012446E">
        <w:t xml:space="preserve"> </w:t>
      </w:r>
    </w:p>
    <w:p w14:paraId="39A665FE" w14:textId="77777777" w:rsidR="008C1634" w:rsidRDefault="008C1634" w:rsidP="00C54ECB">
      <w:pPr>
        <w:ind w:left="1440" w:hanging="1440"/>
        <w:jc w:val="center"/>
        <w:rPr>
          <w:rFonts w:ascii="Arial" w:hAnsi="Arial" w:cs="Arial"/>
          <w:b/>
          <w:sz w:val="22"/>
          <w:szCs w:val="22"/>
        </w:rPr>
      </w:pPr>
    </w:p>
    <w:p w14:paraId="3FA3915F" w14:textId="77777777" w:rsidR="00EC5C15" w:rsidRPr="000F14D9" w:rsidRDefault="00EC5C15" w:rsidP="00C54ECB">
      <w:pPr>
        <w:ind w:left="1440" w:hanging="1440"/>
        <w:jc w:val="center"/>
        <w:rPr>
          <w:rFonts w:ascii="Arial" w:hAnsi="Arial" w:cs="Arial"/>
          <w:b/>
          <w:sz w:val="22"/>
          <w:szCs w:val="22"/>
        </w:rPr>
      </w:pPr>
      <w:r w:rsidRPr="000F14D9">
        <w:rPr>
          <w:rFonts w:ascii="Arial" w:hAnsi="Arial" w:cs="Arial"/>
          <w:b/>
          <w:sz w:val="22"/>
          <w:szCs w:val="22"/>
        </w:rPr>
        <w:t>CERTIFICATION</w:t>
      </w:r>
    </w:p>
    <w:p w14:paraId="010CCA06" w14:textId="77777777" w:rsidR="00EC5C15" w:rsidRPr="000F14D9" w:rsidRDefault="00EC5C15" w:rsidP="00C54ECB">
      <w:pPr>
        <w:ind w:left="1440" w:hanging="1440"/>
        <w:rPr>
          <w:rFonts w:ascii="Arial" w:hAnsi="Arial" w:cs="Arial"/>
          <w:b/>
          <w:sz w:val="22"/>
          <w:szCs w:val="22"/>
        </w:rPr>
      </w:pPr>
    </w:p>
    <w:p w14:paraId="62AEF9DB" w14:textId="77777777" w:rsidR="00EC5C15" w:rsidRPr="009D2E1F" w:rsidRDefault="00EC5C15" w:rsidP="00C54ECB">
      <w:pPr>
        <w:rPr>
          <w:rFonts w:ascii="Arial" w:hAnsi="Arial" w:cs="Arial"/>
          <w:sz w:val="22"/>
          <w:szCs w:val="22"/>
        </w:rPr>
      </w:pPr>
      <w:r w:rsidRPr="009D2E1F">
        <w:rPr>
          <w:rFonts w:ascii="Arial" w:hAnsi="Arial" w:cs="Arial"/>
          <w:sz w:val="22"/>
          <w:szCs w:val="22"/>
        </w:rPr>
        <w:t xml:space="preserve">The foregoing joint resolution was adopted at a duly called regular joint meeting of the Board of Directors of Northwest Portland Area Indian Health Board and California Rural Indian Health Board </w:t>
      </w:r>
      <w:r w:rsidRPr="00963AD5">
        <w:rPr>
          <w:rFonts w:ascii="Arial" w:hAnsi="Arial" w:cs="Arial"/>
          <w:sz w:val="22"/>
          <w:szCs w:val="22"/>
        </w:rPr>
        <w:t>(</w:t>
      </w:r>
      <w:r w:rsidR="00963AD5" w:rsidRPr="000B7897">
        <w:rPr>
          <w:rFonts w:ascii="Arial" w:hAnsi="Arial" w:cs="Arial"/>
          <w:b/>
          <w:i/>
          <w:sz w:val="22"/>
          <w:szCs w:val="22"/>
        </w:rPr>
        <w:t>NPAIHB</w:t>
      </w:r>
      <w:r w:rsidR="00963AD5" w:rsidRPr="000B7897">
        <w:rPr>
          <w:rFonts w:ascii="Arial" w:hAnsi="Arial" w:cs="Arial"/>
          <w:i/>
          <w:sz w:val="22"/>
          <w:szCs w:val="22"/>
        </w:rPr>
        <w:t xml:space="preserve"> vote </w:t>
      </w:r>
      <w:r w:rsidR="00F955A7" w:rsidRPr="00F955A7">
        <w:rPr>
          <w:rFonts w:ascii="Arial" w:hAnsi="Arial" w:cs="Arial"/>
          <w:i/>
          <w:sz w:val="22"/>
          <w:szCs w:val="22"/>
          <w:u w:val="single"/>
        </w:rPr>
        <w:t>__</w:t>
      </w:r>
      <w:r w:rsidR="00963AD5" w:rsidRPr="000B7897">
        <w:rPr>
          <w:rFonts w:ascii="Arial" w:hAnsi="Arial" w:cs="Arial"/>
          <w:sz w:val="22"/>
          <w:szCs w:val="22"/>
        </w:rPr>
        <w:t xml:space="preserve"> </w:t>
      </w:r>
      <w:r w:rsidR="00963AD5" w:rsidRPr="000B7897">
        <w:rPr>
          <w:rFonts w:ascii="Arial" w:hAnsi="Arial" w:cs="Arial"/>
          <w:i/>
          <w:sz w:val="22"/>
          <w:szCs w:val="22"/>
        </w:rPr>
        <w:t xml:space="preserve">For and </w:t>
      </w:r>
      <w:r w:rsidR="00F955A7" w:rsidRPr="00F955A7">
        <w:rPr>
          <w:rFonts w:ascii="Arial" w:hAnsi="Arial" w:cs="Arial"/>
          <w:i/>
          <w:sz w:val="22"/>
          <w:szCs w:val="22"/>
          <w:u w:val="single"/>
        </w:rPr>
        <w:t>_</w:t>
      </w:r>
      <w:r w:rsidR="00963AD5" w:rsidRPr="000B7897">
        <w:rPr>
          <w:rFonts w:ascii="Arial" w:hAnsi="Arial" w:cs="Arial"/>
          <w:sz w:val="22"/>
          <w:szCs w:val="22"/>
        </w:rPr>
        <w:t xml:space="preserve"> </w:t>
      </w:r>
      <w:r w:rsidR="00963AD5" w:rsidRPr="000B7897">
        <w:rPr>
          <w:rFonts w:ascii="Arial" w:hAnsi="Arial" w:cs="Arial"/>
          <w:i/>
          <w:sz w:val="22"/>
          <w:szCs w:val="22"/>
        </w:rPr>
        <w:t>Against</w:t>
      </w:r>
      <w:r w:rsidR="00963AD5" w:rsidRPr="000B7897">
        <w:rPr>
          <w:rFonts w:ascii="Arial" w:hAnsi="Arial" w:cs="Arial"/>
          <w:sz w:val="22"/>
          <w:szCs w:val="22"/>
        </w:rPr>
        <w:t xml:space="preserve"> </w:t>
      </w:r>
      <w:r w:rsidR="00963AD5" w:rsidRPr="000B7897">
        <w:rPr>
          <w:rFonts w:ascii="Arial" w:hAnsi="Arial" w:cs="Arial"/>
          <w:i/>
          <w:sz w:val="22"/>
          <w:szCs w:val="22"/>
        </w:rPr>
        <w:t>and</w:t>
      </w:r>
      <w:r w:rsidR="00963AD5" w:rsidRPr="000B7897">
        <w:rPr>
          <w:rFonts w:ascii="Arial" w:hAnsi="Arial" w:cs="Arial"/>
          <w:sz w:val="22"/>
          <w:szCs w:val="22"/>
        </w:rPr>
        <w:t xml:space="preserve"> </w:t>
      </w:r>
      <w:r w:rsidR="00F955A7" w:rsidRPr="00F955A7">
        <w:rPr>
          <w:rFonts w:ascii="Arial" w:hAnsi="Arial" w:cs="Arial"/>
          <w:i/>
          <w:sz w:val="22"/>
          <w:szCs w:val="22"/>
          <w:u w:val="single"/>
        </w:rPr>
        <w:t>_</w:t>
      </w:r>
      <w:r w:rsidR="00963AD5" w:rsidRPr="000B7897">
        <w:rPr>
          <w:rFonts w:ascii="Arial" w:hAnsi="Arial" w:cs="Arial"/>
          <w:sz w:val="22"/>
          <w:szCs w:val="22"/>
        </w:rPr>
        <w:t xml:space="preserve"> </w:t>
      </w:r>
      <w:r w:rsidR="00963AD5" w:rsidRPr="000B7897">
        <w:rPr>
          <w:rFonts w:ascii="Arial" w:hAnsi="Arial" w:cs="Arial"/>
          <w:i/>
          <w:sz w:val="22"/>
          <w:szCs w:val="22"/>
        </w:rPr>
        <w:t xml:space="preserve">Abstain; </w:t>
      </w:r>
      <w:r w:rsidRPr="00EF22FE">
        <w:rPr>
          <w:rFonts w:ascii="Arial" w:hAnsi="Arial" w:cs="Arial"/>
          <w:b/>
          <w:i/>
          <w:sz w:val="22"/>
          <w:szCs w:val="22"/>
        </w:rPr>
        <w:t xml:space="preserve">CRIHB </w:t>
      </w:r>
      <w:r w:rsidRPr="00EF22FE">
        <w:rPr>
          <w:rFonts w:ascii="Arial" w:hAnsi="Arial" w:cs="Arial"/>
          <w:i/>
          <w:sz w:val="22"/>
          <w:szCs w:val="22"/>
        </w:rPr>
        <w:t xml:space="preserve">vote </w:t>
      </w:r>
      <w:r w:rsidR="00F955A7">
        <w:rPr>
          <w:rFonts w:ascii="Arial" w:hAnsi="Arial" w:cs="Arial"/>
          <w:i/>
          <w:sz w:val="22"/>
          <w:szCs w:val="22"/>
          <w:u w:val="single"/>
        </w:rPr>
        <w:t>__</w:t>
      </w:r>
      <w:r w:rsidRPr="00EF22FE">
        <w:rPr>
          <w:rFonts w:ascii="Arial" w:hAnsi="Arial" w:cs="Arial"/>
          <w:i/>
          <w:sz w:val="22"/>
          <w:szCs w:val="22"/>
        </w:rPr>
        <w:t xml:space="preserve"> For and</w:t>
      </w:r>
      <w:r w:rsidRPr="00EF22FE">
        <w:rPr>
          <w:rFonts w:ascii="Arial" w:hAnsi="Arial" w:cs="Arial"/>
          <w:sz w:val="22"/>
          <w:szCs w:val="22"/>
        </w:rPr>
        <w:t xml:space="preserve"> </w:t>
      </w:r>
      <w:r w:rsidR="00F955A7">
        <w:rPr>
          <w:rFonts w:ascii="Arial" w:hAnsi="Arial" w:cs="Arial"/>
          <w:i/>
          <w:sz w:val="22"/>
          <w:szCs w:val="22"/>
          <w:u w:val="single"/>
        </w:rPr>
        <w:t>_</w:t>
      </w:r>
      <w:r w:rsidRPr="00EF22FE">
        <w:rPr>
          <w:rFonts w:ascii="Arial" w:hAnsi="Arial" w:cs="Arial"/>
          <w:sz w:val="22"/>
          <w:szCs w:val="22"/>
        </w:rPr>
        <w:t xml:space="preserve"> </w:t>
      </w:r>
      <w:r w:rsidRPr="00EF22FE">
        <w:rPr>
          <w:rFonts w:ascii="Arial" w:hAnsi="Arial" w:cs="Arial"/>
          <w:i/>
          <w:sz w:val="22"/>
          <w:szCs w:val="22"/>
        </w:rPr>
        <w:t>Against</w:t>
      </w:r>
      <w:r w:rsidRPr="00EF22FE">
        <w:rPr>
          <w:rFonts w:ascii="Arial" w:hAnsi="Arial" w:cs="Arial"/>
          <w:sz w:val="22"/>
          <w:szCs w:val="22"/>
        </w:rPr>
        <w:t xml:space="preserve"> </w:t>
      </w:r>
      <w:r w:rsidRPr="00EF22FE">
        <w:rPr>
          <w:rFonts w:ascii="Arial" w:hAnsi="Arial" w:cs="Arial"/>
          <w:i/>
          <w:sz w:val="22"/>
          <w:szCs w:val="22"/>
        </w:rPr>
        <w:t xml:space="preserve">and </w:t>
      </w:r>
      <w:r w:rsidR="00F955A7">
        <w:rPr>
          <w:rFonts w:ascii="Arial" w:hAnsi="Arial" w:cs="Arial"/>
          <w:i/>
          <w:sz w:val="22"/>
          <w:szCs w:val="22"/>
          <w:u w:val="single"/>
        </w:rPr>
        <w:t>_</w:t>
      </w:r>
      <w:r w:rsidRPr="00EF22FE">
        <w:rPr>
          <w:rFonts w:ascii="Arial" w:hAnsi="Arial" w:cs="Arial"/>
          <w:sz w:val="22"/>
          <w:szCs w:val="22"/>
        </w:rPr>
        <w:t xml:space="preserve"> </w:t>
      </w:r>
      <w:r w:rsidRPr="00EF22FE">
        <w:rPr>
          <w:rFonts w:ascii="Arial" w:hAnsi="Arial" w:cs="Arial"/>
          <w:i/>
          <w:sz w:val="22"/>
          <w:szCs w:val="22"/>
        </w:rPr>
        <w:t>Abstain</w:t>
      </w:r>
      <w:r w:rsidRPr="00EF22FE">
        <w:rPr>
          <w:rFonts w:ascii="Arial" w:hAnsi="Arial" w:cs="Arial"/>
          <w:sz w:val="22"/>
          <w:szCs w:val="22"/>
        </w:rPr>
        <w:t>)</w:t>
      </w:r>
      <w:r w:rsidRPr="009D2E1F">
        <w:rPr>
          <w:rFonts w:ascii="Arial" w:hAnsi="Arial" w:cs="Arial"/>
          <w:sz w:val="22"/>
          <w:szCs w:val="22"/>
        </w:rPr>
        <w:t xml:space="preserve"> held this </w:t>
      </w:r>
      <w:r w:rsidR="00F955A7">
        <w:rPr>
          <w:rFonts w:ascii="Arial" w:hAnsi="Arial" w:cs="Arial"/>
          <w:sz w:val="22"/>
          <w:szCs w:val="22"/>
        </w:rPr>
        <w:t xml:space="preserve">        </w:t>
      </w:r>
      <w:r w:rsidR="006B1500" w:rsidRPr="009D2E1F">
        <w:rPr>
          <w:rFonts w:ascii="Arial" w:hAnsi="Arial" w:cs="Arial"/>
          <w:sz w:val="22"/>
          <w:szCs w:val="22"/>
        </w:rPr>
        <w:t>day of July 201</w:t>
      </w:r>
      <w:r w:rsidR="00F955A7">
        <w:rPr>
          <w:rFonts w:ascii="Arial" w:hAnsi="Arial" w:cs="Arial"/>
          <w:sz w:val="22"/>
          <w:szCs w:val="22"/>
        </w:rPr>
        <w:t>7</w:t>
      </w:r>
      <w:r w:rsidRPr="009D2E1F">
        <w:rPr>
          <w:rFonts w:ascii="Arial" w:hAnsi="Arial" w:cs="Arial"/>
          <w:sz w:val="22"/>
          <w:szCs w:val="22"/>
        </w:rPr>
        <w:t xml:space="preserve"> in </w:t>
      </w:r>
      <w:r w:rsidR="00F955A7">
        <w:rPr>
          <w:rFonts w:ascii="Arial" w:eastAsia="Batang" w:hAnsi="Arial" w:cs="Arial"/>
          <w:sz w:val="22"/>
          <w:szCs w:val="22"/>
        </w:rPr>
        <w:t>Canyonville</w:t>
      </w:r>
      <w:r w:rsidR="00456D53" w:rsidRPr="009D2E1F">
        <w:rPr>
          <w:rFonts w:ascii="Arial" w:eastAsia="Batang" w:hAnsi="Arial" w:cs="Arial"/>
          <w:sz w:val="22"/>
          <w:szCs w:val="22"/>
        </w:rPr>
        <w:t xml:space="preserve">, </w:t>
      </w:r>
      <w:r w:rsidR="00F955A7">
        <w:rPr>
          <w:rFonts w:ascii="Arial" w:eastAsia="Batang" w:hAnsi="Arial" w:cs="Arial"/>
          <w:sz w:val="22"/>
          <w:szCs w:val="22"/>
        </w:rPr>
        <w:t>Oregon</w:t>
      </w:r>
      <w:r w:rsidRPr="009D2E1F">
        <w:rPr>
          <w:rFonts w:ascii="Arial" w:hAnsi="Arial" w:cs="Arial"/>
          <w:sz w:val="22"/>
          <w:szCs w:val="22"/>
        </w:rPr>
        <w:t xml:space="preserve"> and shall remain in full force and effect until rescinded.</w:t>
      </w:r>
    </w:p>
    <w:p w14:paraId="6DB430CE" w14:textId="77777777" w:rsidR="00EC5C15" w:rsidRPr="000F14D9" w:rsidRDefault="00EC5C15" w:rsidP="00C54ECB">
      <w:pPr>
        <w:ind w:left="1440" w:hanging="1440"/>
        <w:rPr>
          <w:rFonts w:ascii="Arial" w:hAnsi="Arial" w:cs="Arial"/>
          <w:sz w:val="22"/>
          <w:szCs w:val="22"/>
        </w:rPr>
      </w:pPr>
    </w:p>
    <w:p w14:paraId="34C149DF" w14:textId="77777777" w:rsidR="00EF22FE" w:rsidRPr="000F14D9" w:rsidRDefault="00EF22FE" w:rsidP="00EF22FE">
      <w:pPr>
        <w:ind w:left="1440" w:hanging="1440"/>
        <w:rPr>
          <w:rFonts w:ascii="Arial" w:hAnsi="Arial" w:cs="Arial"/>
          <w:sz w:val="22"/>
          <w:szCs w:val="22"/>
        </w:rPr>
      </w:pPr>
    </w:p>
    <w:p w14:paraId="763BAD60" w14:textId="77777777" w:rsidR="00B50F46" w:rsidRPr="000F14D9" w:rsidRDefault="00B50F46" w:rsidP="00B50F46">
      <w:pPr>
        <w:ind w:left="1440" w:hanging="1440"/>
        <w:rPr>
          <w:rFonts w:ascii="Arial" w:hAnsi="Arial" w:cs="Arial"/>
          <w:b/>
          <w:sz w:val="22"/>
          <w:szCs w:val="22"/>
        </w:rPr>
      </w:pPr>
      <w:r w:rsidRPr="000F14D9">
        <w:rPr>
          <w:rFonts w:ascii="Arial" w:hAnsi="Arial" w:cs="Arial"/>
          <w:b/>
          <w:sz w:val="22"/>
          <w:szCs w:val="22"/>
        </w:rPr>
        <w:t>NORTHWEST PORTLAND AREA</w:t>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t xml:space="preserve">CALIFORNIA RURAL </w:t>
      </w:r>
    </w:p>
    <w:p w14:paraId="6A773302" w14:textId="77777777" w:rsidR="00B50F46" w:rsidRPr="000F14D9" w:rsidRDefault="00B50F46" w:rsidP="00B50F46">
      <w:pPr>
        <w:ind w:left="1440" w:hanging="1440"/>
        <w:rPr>
          <w:rFonts w:ascii="Arial" w:hAnsi="Arial" w:cs="Arial"/>
          <w:sz w:val="22"/>
          <w:szCs w:val="22"/>
        </w:rPr>
      </w:pPr>
      <w:r w:rsidRPr="000F14D9">
        <w:rPr>
          <w:rFonts w:ascii="Arial" w:hAnsi="Arial" w:cs="Arial"/>
          <w:b/>
          <w:sz w:val="22"/>
          <w:szCs w:val="22"/>
        </w:rPr>
        <w:t>INDIAN HEALTH BOARD</w:t>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r>
      <w:r w:rsidRPr="000F14D9">
        <w:rPr>
          <w:rFonts w:ascii="Arial" w:hAnsi="Arial" w:cs="Arial"/>
          <w:b/>
          <w:sz w:val="22"/>
          <w:szCs w:val="22"/>
        </w:rPr>
        <w:tab/>
        <w:t>INDIAN HEALTH BOARD</w:t>
      </w:r>
    </w:p>
    <w:p w14:paraId="79ECCCBC" w14:textId="77777777" w:rsidR="00B50F46" w:rsidRPr="000F14D9" w:rsidRDefault="00B50F46" w:rsidP="00B50F46">
      <w:pPr>
        <w:ind w:left="1440" w:hanging="1440"/>
        <w:rPr>
          <w:rFonts w:ascii="Arial" w:hAnsi="Arial" w:cs="Arial"/>
          <w:sz w:val="22"/>
          <w:szCs w:val="22"/>
        </w:rPr>
      </w:pPr>
      <w:r>
        <w:rPr>
          <w:rFonts w:ascii="Arial" w:hAnsi="Arial" w:cs="Arial"/>
          <w:sz w:val="22"/>
          <w:szCs w:val="22"/>
        </w:rPr>
        <w:t>2121 SW Broadway</w:t>
      </w:r>
      <w:r w:rsidRPr="000F14D9">
        <w:rPr>
          <w:rFonts w:ascii="Arial" w:hAnsi="Arial" w:cs="Arial"/>
          <w:sz w:val="22"/>
          <w:szCs w:val="22"/>
        </w:rPr>
        <w:t>, Suite 300</w:t>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Pr>
          <w:rFonts w:ascii="Arial" w:hAnsi="Arial" w:cs="Arial"/>
          <w:sz w:val="22"/>
          <w:szCs w:val="22"/>
        </w:rPr>
        <w:tab/>
      </w:r>
      <w:r w:rsidRPr="000F14D9">
        <w:rPr>
          <w:rFonts w:ascii="Arial" w:hAnsi="Arial" w:cs="Arial"/>
          <w:sz w:val="22"/>
          <w:szCs w:val="22"/>
        </w:rPr>
        <w:t>4400 Auburn Blvd, 2</w:t>
      </w:r>
      <w:r w:rsidRPr="000F14D9">
        <w:rPr>
          <w:rFonts w:ascii="Arial" w:hAnsi="Arial" w:cs="Arial"/>
          <w:sz w:val="22"/>
          <w:szCs w:val="22"/>
          <w:vertAlign w:val="superscript"/>
        </w:rPr>
        <w:t>nd</w:t>
      </w:r>
      <w:r w:rsidRPr="000F14D9">
        <w:rPr>
          <w:rFonts w:ascii="Arial" w:hAnsi="Arial" w:cs="Arial"/>
          <w:sz w:val="22"/>
          <w:szCs w:val="22"/>
        </w:rPr>
        <w:t xml:space="preserve"> Floor</w:t>
      </w:r>
    </w:p>
    <w:p w14:paraId="0C772F8D" w14:textId="77777777" w:rsidR="00B50F46" w:rsidRPr="000F14D9" w:rsidRDefault="00B50F46" w:rsidP="00B50F46">
      <w:pPr>
        <w:ind w:left="1440" w:hanging="1440"/>
        <w:rPr>
          <w:rFonts w:ascii="Arial" w:hAnsi="Arial" w:cs="Arial"/>
          <w:sz w:val="22"/>
          <w:szCs w:val="22"/>
        </w:rPr>
      </w:pPr>
      <w:r w:rsidRPr="000F14D9">
        <w:rPr>
          <w:rFonts w:ascii="Arial" w:hAnsi="Arial" w:cs="Arial"/>
          <w:sz w:val="22"/>
          <w:szCs w:val="22"/>
        </w:rPr>
        <w:t>Portland, OR 97201</w:t>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t>Sacramento, CA 95841</w:t>
      </w:r>
    </w:p>
    <w:p w14:paraId="5367F363" w14:textId="77777777" w:rsidR="00B50F46" w:rsidRDefault="00B50F46" w:rsidP="00B50F46">
      <w:pPr>
        <w:ind w:left="1440" w:hanging="1440"/>
        <w:rPr>
          <w:rFonts w:ascii="Arial" w:hAnsi="Arial" w:cs="Arial"/>
          <w:sz w:val="22"/>
          <w:szCs w:val="22"/>
        </w:rPr>
      </w:pPr>
      <w:r w:rsidRPr="000F14D9">
        <w:rPr>
          <w:rFonts w:ascii="Arial" w:hAnsi="Arial" w:cs="Arial"/>
          <w:sz w:val="22"/>
          <w:szCs w:val="22"/>
        </w:rPr>
        <w:t>(503) 228-4185</w:t>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r>
      <w:r w:rsidRPr="000F14D9">
        <w:rPr>
          <w:rFonts w:ascii="Arial" w:hAnsi="Arial" w:cs="Arial"/>
          <w:sz w:val="22"/>
          <w:szCs w:val="22"/>
        </w:rPr>
        <w:tab/>
        <w:t>(916) 929-9761</w:t>
      </w:r>
    </w:p>
    <w:p w14:paraId="55F0FB86" w14:textId="77777777" w:rsidR="00B50F46" w:rsidRPr="000F14D9" w:rsidRDefault="00B50F46" w:rsidP="00B50F46">
      <w:pPr>
        <w:ind w:left="1440" w:hanging="1440"/>
        <w:rPr>
          <w:rFonts w:ascii="Arial" w:hAnsi="Arial" w:cs="Arial"/>
          <w:sz w:val="22"/>
          <w:szCs w:val="22"/>
        </w:rPr>
      </w:pPr>
    </w:p>
    <w:p w14:paraId="18EE265D" w14:textId="77777777" w:rsidR="00B50F46" w:rsidRDefault="00B50F46" w:rsidP="00B50F46">
      <w:pPr>
        <w:ind w:left="1440" w:hanging="1440"/>
        <w:rPr>
          <w:rFonts w:ascii="Arial" w:hAnsi="Arial" w:cs="Arial"/>
          <w:sz w:val="22"/>
          <w:szCs w:val="22"/>
        </w:rPr>
      </w:pPr>
    </w:p>
    <w:p w14:paraId="034279BB" w14:textId="77777777" w:rsidR="00B50F46" w:rsidRDefault="00B50F46" w:rsidP="00B50F46">
      <w:pPr>
        <w:ind w:left="1440" w:hanging="1440"/>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14:paraId="2844BA66" w14:textId="77777777" w:rsidR="00B50F46" w:rsidRDefault="00B50F46" w:rsidP="00B50F46">
      <w:pPr>
        <w:ind w:left="1440" w:hanging="1440"/>
        <w:rPr>
          <w:rFonts w:ascii="Arial" w:hAnsi="Arial" w:cs="Arial"/>
          <w:sz w:val="22"/>
          <w:szCs w:val="22"/>
        </w:rPr>
      </w:pPr>
      <w:r>
        <w:rPr>
          <w:rFonts w:ascii="Arial" w:hAnsi="Arial" w:cs="Arial"/>
          <w:sz w:val="22"/>
          <w:szCs w:val="22"/>
        </w:rPr>
        <w:t>Chairperson of the Board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Chairperson of the Board</w:t>
      </w:r>
    </w:p>
    <w:p w14:paraId="6FAFAF20" w14:textId="77777777" w:rsidR="00B50F46" w:rsidRDefault="00B50F46" w:rsidP="00B50F46">
      <w:pPr>
        <w:ind w:left="1440" w:hanging="1440"/>
        <w:rPr>
          <w:rFonts w:ascii="Arial" w:hAnsi="Arial" w:cs="Arial"/>
          <w:sz w:val="22"/>
          <w:szCs w:val="22"/>
        </w:rPr>
      </w:pPr>
    </w:p>
    <w:p w14:paraId="41DE47D3" w14:textId="77777777" w:rsidR="00B50F46" w:rsidRDefault="00B50F46" w:rsidP="00B50F46">
      <w:pPr>
        <w:ind w:left="1440" w:hanging="1440"/>
        <w:rPr>
          <w:rFonts w:ascii="Arial" w:hAnsi="Arial" w:cs="Arial"/>
          <w:sz w:val="22"/>
          <w:szCs w:val="22"/>
        </w:rPr>
      </w:pPr>
    </w:p>
    <w:p w14:paraId="07764465" w14:textId="77777777" w:rsidR="00B50F46" w:rsidRDefault="00B50F46" w:rsidP="00B50F46">
      <w:pPr>
        <w:ind w:left="1440" w:hanging="1440"/>
        <w:rPr>
          <w:rFonts w:ascii="Arial" w:hAnsi="Arial" w:cs="Arial"/>
          <w:sz w:val="22"/>
          <w:szCs w:val="22"/>
        </w:rPr>
      </w:pPr>
      <w:r>
        <w:rPr>
          <w:rFonts w:ascii="Arial" w:hAnsi="Arial" w:cs="Arial"/>
          <w:sz w:val="22"/>
          <w:szCs w:val="22"/>
        </w:rPr>
        <w:t>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w:t>
      </w:r>
    </w:p>
    <w:p w14:paraId="5F2A88E4" w14:textId="77777777" w:rsidR="00B50F46" w:rsidRDefault="00B50F46" w:rsidP="00B50F46">
      <w:pPr>
        <w:ind w:left="1440" w:hanging="1440"/>
      </w:pPr>
      <w:r>
        <w:rPr>
          <w:rFonts w:ascii="Arial" w:hAnsi="Arial" w:cs="Arial"/>
          <w:sz w:val="22"/>
          <w:szCs w:val="22"/>
        </w:rPr>
        <w:t>Attest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Attest </w:t>
      </w:r>
    </w:p>
    <w:p w14:paraId="7DD2877D" w14:textId="77777777" w:rsidR="00EF22FE" w:rsidRDefault="00EF22FE" w:rsidP="00EF22FE">
      <w:pPr>
        <w:ind w:left="1440" w:hanging="1440"/>
      </w:pPr>
    </w:p>
    <w:p w14:paraId="10A4BF7F" w14:textId="77777777" w:rsidR="009C6344" w:rsidRDefault="009C6344" w:rsidP="00F4367A">
      <w:pPr>
        <w:ind w:left="1440" w:hanging="1440"/>
      </w:pPr>
    </w:p>
    <w:sectPr w:rsidR="009C6344" w:rsidSect="006A2536">
      <w:pgSz w:w="12240" w:h="15840"/>
      <w:pgMar w:top="1008" w:right="1008" w:bottom="864" w:left="1152"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0EC86" w15:done="0"/>
  <w15:commentEx w15:paraId="36296F5A"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3411" w14:textId="77777777" w:rsidR="00F24EDD" w:rsidRDefault="00F24EDD" w:rsidP="00685F4B">
      <w:r>
        <w:separator/>
      </w:r>
    </w:p>
  </w:endnote>
  <w:endnote w:type="continuationSeparator" w:id="0">
    <w:p w14:paraId="31001016" w14:textId="77777777" w:rsidR="00F24EDD" w:rsidRDefault="00F24EDD" w:rsidP="0068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Batang">
    <w:altName w:val="바탕"/>
    <w:charset w:val="81"/>
    <w:family w:val="roman"/>
    <w:pitch w:val="variable"/>
    <w:sig w:usb0="B00002AF" w:usb1="69D77CFB" w:usb2="00000030" w:usb3="00000000" w:csb0="0008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4E505" w14:textId="77777777" w:rsidR="00F24EDD" w:rsidRDefault="00F24EDD" w:rsidP="00685F4B">
      <w:r>
        <w:separator/>
      </w:r>
    </w:p>
  </w:footnote>
  <w:footnote w:type="continuationSeparator" w:id="0">
    <w:p w14:paraId="60FA1D48" w14:textId="77777777" w:rsidR="00F24EDD" w:rsidRDefault="00F24EDD" w:rsidP="00685F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E5BFA"/>
    <w:multiLevelType w:val="hybridMultilevel"/>
    <w:tmpl w:val="B9F8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2CC7774"/>
    <w:multiLevelType w:val="hybridMultilevel"/>
    <w:tmpl w:val="AEB04A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6EC13984"/>
    <w:multiLevelType w:val="hybridMultilevel"/>
    <w:tmpl w:val="C4AEE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tina Peters">
    <w15:presenceInfo w15:providerId="AD" w15:userId="S-1-5-21-1390067357-616249376-682003330-82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C15"/>
    <w:rsid w:val="000238F9"/>
    <w:rsid w:val="000239C4"/>
    <w:rsid w:val="0004231E"/>
    <w:rsid w:val="000474A2"/>
    <w:rsid w:val="000509B6"/>
    <w:rsid w:val="000511F4"/>
    <w:rsid w:val="000545DF"/>
    <w:rsid w:val="00067C1D"/>
    <w:rsid w:val="00084036"/>
    <w:rsid w:val="000B228D"/>
    <w:rsid w:val="000B3CA9"/>
    <w:rsid w:val="000D5517"/>
    <w:rsid w:val="000F0057"/>
    <w:rsid w:val="000F14D9"/>
    <w:rsid w:val="000F546E"/>
    <w:rsid w:val="000F65A1"/>
    <w:rsid w:val="000F7838"/>
    <w:rsid w:val="00106F43"/>
    <w:rsid w:val="00111B7B"/>
    <w:rsid w:val="0011237E"/>
    <w:rsid w:val="00123647"/>
    <w:rsid w:val="0012446E"/>
    <w:rsid w:val="00127C71"/>
    <w:rsid w:val="001343FA"/>
    <w:rsid w:val="00136CE9"/>
    <w:rsid w:val="001404B3"/>
    <w:rsid w:val="0016163B"/>
    <w:rsid w:val="00164ADC"/>
    <w:rsid w:val="001735FF"/>
    <w:rsid w:val="001745F6"/>
    <w:rsid w:val="00190DE1"/>
    <w:rsid w:val="001A5CFA"/>
    <w:rsid w:val="001F6E2D"/>
    <w:rsid w:val="0020618E"/>
    <w:rsid w:val="00217D96"/>
    <w:rsid w:val="00226D1A"/>
    <w:rsid w:val="00231975"/>
    <w:rsid w:val="00233255"/>
    <w:rsid w:val="002443C0"/>
    <w:rsid w:val="00275A56"/>
    <w:rsid w:val="00277963"/>
    <w:rsid w:val="00281F9A"/>
    <w:rsid w:val="00295412"/>
    <w:rsid w:val="002A2256"/>
    <w:rsid w:val="002E6299"/>
    <w:rsid w:val="003468F5"/>
    <w:rsid w:val="0036089D"/>
    <w:rsid w:val="0038657A"/>
    <w:rsid w:val="00390F1F"/>
    <w:rsid w:val="00394205"/>
    <w:rsid w:val="003B1556"/>
    <w:rsid w:val="003E298A"/>
    <w:rsid w:val="00404910"/>
    <w:rsid w:val="00430622"/>
    <w:rsid w:val="00440099"/>
    <w:rsid w:val="004411F0"/>
    <w:rsid w:val="00456D53"/>
    <w:rsid w:val="004707B7"/>
    <w:rsid w:val="004A2247"/>
    <w:rsid w:val="004B67E0"/>
    <w:rsid w:val="004C190D"/>
    <w:rsid w:val="004D3B0F"/>
    <w:rsid w:val="004E120A"/>
    <w:rsid w:val="004E3D1D"/>
    <w:rsid w:val="004E5E02"/>
    <w:rsid w:val="00507326"/>
    <w:rsid w:val="00510F10"/>
    <w:rsid w:val="00513C77"/>
    <w:rsid w:val="00513C80"/>
    <w:rsid w:val="005207EE"/>
    <w:rsid w:val="00523F12"/>
    <w:rsid w:val="00524C09"/>
    <w:rsid w:val="0054708A"/>
    <w:rsid w:val="0055034E"/>
    <w:rsid w:val="0057104F"/>
    <w:rsid w:val="005B46E8"/>
    <w:rsid w:val="005D6447"/>
    <w:rsid w:val="005E037F"/>
    <w:rsid w:val="005F5475"/>
    <w:rsid w:val="006009FD"/>
    <w:rsid w:val="0060797B"/>
    <w:rsid w:val="00610E3A"/>
    <w:rsid w:val="00624147"/>
    <w:rsid w:val="006301C5"/>
    <w:rsid w:val="006356BE"/>
    <w:rsid w:val="006450D0"/>
    <w:rsid w:val="00645136"/>
    <w:rsid w:val="0065251B"/>
    <w:rsid w:val="00657974"/>
    <w:rsid w:val="00660578"/>
    <w:rsid w:val="00660710"/>
    <w:rsid w:val="00675338"/>
    <w:rsid w:val="006754DD"/>
    <w:rsid w:val="006844D9"/>
    <w:rsid w:val="00685F4B"/>
    <w:rsid w:val="00687195"/>
    <w:rsid w:val="00691FDC"/>
    <w:rsid w:val="00693882"/>
    <w:rsid w:val="006A0C1F"/>
    <w:rsid w:val="006A2536"/>
    <w:rsid w:val="006A2CC9"/>
    <w:rsid w:val="006A6163"/>
    <w:rsid w:val="006B1500"/>
    <w:rsid w:val="006C29AE"/>
    <w:rsid w:val="006E510D"/>
    <w:rsid w:val="006F6242"/>
    <w:rsid w:val="00710D0F"/>
    <w:rsid w:val="00711D57"/>
    <w:rsid w:val="00721A16"/>
    <w:rsid w:val="00743B0D"/>
    <w:rsid w:val="00757557"/>
    <w:rsid w:val="00760B6F"/>
    <w:rsid w:val="007701B7"/>
    <w:rsid w:val="007A0F3D"/>
    <w:rsid w:val="007A53A9"/>
    <w:rsid w:val="007B0284"/>
    <w:rsid w:val="007D1744"/>
    <w:rsid w:val="00811A8B"/>
    <w:rsid w:val="00811DB4"/>
    <w:rsid w:val="00820704"/>
    <w:rsid w:val="00856F7D"/>
    <w:rsid w:val="00865F6F"/>
    <w:rsid w:val="0087095C"/>
    <w:rsid w:val="00873CC0"/>
    <w:rsid w:val="008751F5"/>
    <w:rsid w:val="00895A4B"/>
    <w:rsid w:val="008B40D5"/>
    <w:rsid w:val="008C1634"/>
    <w:rsid w:val="008D193C"/>
    <w:rsid w:val="008D5817"/>
    <w:rsid w:val="008E1193"/>
    <w:rsid w:val="008F2A75"/>
    <w:rsid w:val="00963AD5"/>
    <w:rsid w:val="00984E76"/>
    <w:rsid w:val="009A5D34"/>
    <w:rsid w:val="009A69AF"/>
    <w:rsid w:val="009B2D57"/>
    <w:rsid w:val="009C6344"/>
    <w:rsid w:val="009D2E1F"/>
    <w:rsid w:val="009E22EC"/>
    <w:rsid w:val="009F27B8"/>
    <w:rsid w:val="009F5857"/>
    <w:rsid w:val="00A11906"/>
    <w:rsid w:val="00A1448B"/>
    <w:rsid w:val="00A273BF"/>
    <w:rsid w:val="00A32ECC"/>
    <w:rsid w:val="00A53801"/>
    <w:rsid w:val="00A546CC"/>
    <w:rsid w:val="00AC0975"/>
    <w:rsid w:val="00AD0C44"/>
    <w:rsid w:val="00AD3E55"/>
    <w:rsid w:val="00B02F19"/>
    <w:rsid w:val="00B11B56"/>
    <w:rsid w:val="00B228D2"/>
    <w:rsid w:val="00B33552"/>
    <w:rsid w:val="00B50F46"/>
    <w:rsid w:val="00B513C7"/>
    <w:rsid w:val="00B615D9"/>
    <w:rsid w:val="00B61A47"/>
    <w:rsid w:val="00B65CDB"/>
    <w:rsid w:val="00B8533B"/>
    <w:rsid w:val="00B93B6B"/>
    <w:rsid w:val="00B96E15"/>
    <w:rsid w:val="00BA3BA1"/>
    <w:rsid w:val="00BB6FA0"/>
    <w:rsid w:val="00BC6DAB"/>
    <w:rsid w:val="00BE6154"/>
    <w:rsid w:val="00BE7DDB"/>
    <w:rsid w:val="00BF1299"/>
    <w:rsid w:val="00C13662"/>
    <w:rsid w:val="00C24F94"/>
    <w:rsid w:val="00C44001"/>
    <w:rsid w:val="00C458C6"/>
    <w:rsid w:val="00C5296A"/>
    <w:rsid w:val="00C54ECB"/>
    <w:rsid w:val="00C648D4"/>
    <w:rsid w:val="00C711EB"/>
    <w:rsid w:val="00C73D57"/>
    <w:rsid w:val="00C8225C"/>
    <w:rsid w:val="00C97EB2"/>
    <w:rsid w:val="00CA04E6"/>
    <w:rsid w:val="00CB58CA"/>
    <w:rsid w:val="00CC21EA"/>
    <w:rsid w:val="00CD052F"/>
    <w:rsid w:val="00CD5570"/>
    <w:rsid w:val="00CE59DB"/>
    <w:rsid w:val="00D12438"/>
    <w:rsid w:val="00D303BA"/>
    <w:rsid w:val="00D453D8"/>
    <w:rsid w:val="00D527E7"/>
    <w:rsid w:val="00D544B4"/>
    <w:rsid w:val="00D71525"/>
    <w:rsid w:val="00D71AB0"/>
    <w:rsid w:val="00DC736E"/>
    <w:rsid w:val="00E25690"/>
    <w:rsid w:val="00E355B9"/>
    <w:rsid w:val="00E36A36"/>
    <w:rsid w:val="00E40FCB"/>
    <w:rsid w:val="00E435D2"/>
    <w:rsid w:val="00E46872"/>
    <w:rsid w:val="00E622AD"/>
    <w:rsid w:val="00E74384"/>
    <w:rsid w:val="00E743D0"/>
    <w:rsid w:val="00EA1C7D"/>
    <w:rsid w:val="00EB0F0B"/>
    <w:rsid w:val="00EB51D9"/>
    <w:rsid w:val="00EC35F6"/>
    <w:rsid w:val="00EC5C15"/>
    <w:rsid w:val="00ED31AA"/>
    <w:rsid w:val="00EE6756"/>
    <w:rsid w:val="00EE7664"/>
    <w:rsid w:val="00EF22FE"/>
    <w:rsid w:val="00F06048"/>
    <w:rsid w:val="00F17487"/>
    <w:rsid w:val="00F24EDD"/>
    <w:rsid w:val="00F4367A"/>
    <w:rsid w:val="00F5532F"/>
    <w:rsid w:val="00F62151"/>
    <w:rsid w:val="00F70934"/>
    <w:rsid w:val="00F85937"/>
    <w:rsid w:val="00F955A7"/>
    <w:rsid w:val="00F9665B"/>
    <w:rsid w:val="00FA0107"/>
    <w:rsid w:val="00FB6501"/>
    <w:rsid w:val="00FC740D"/>
    <w:rsid w:val="00FE0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D6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C15"/>
    <w:pPr>
      <w:jc w:val="center"/>
    </w:pPr>
    <w:rPr>
      <w:b/>
      <w:bCs/>
    </w:rPr>
  </w:style>
  <w:style w:type="character" w:customStyle="1" w:styleId="BodyTextChar">
    <w:name w:val="Body Text Char"/>
    <w:basedOn w:val="DefaultParagraphFont"/>
    <w:link w:val="BodyText"/>
    <w:rsid w:val="00EC5C15"/>
    <w:rPr>
      <w:rFonts w:ascii="Times New Roman" w:eastAsia="Times New Roman" w:hAnsi="Times New Roman" w:cs="Times New Roman"/>
      <w:b/>
      <w:bCs/>
      <w:sz w:val="24"/>
      <w:szCs w:val="24"/>
    </w:rPr>
  </w:style>
  <w:style w:type="paragraph" w:customStyle="1" w:styleId="Default">
    <w:name w:val="Default"/>
    <w:rsid w:val="00EC5C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54ECB"/>
    <w:rPr>
      <w:rFonts w:ascii="Tahoma" w:hAnsi="Tahoma" w:cs="Tahoma"/>
      <w:sz w:val="16"/>
      <w:szCs w:val="16"/>
    </w:rPr>
  </w:style>
  <w:style w:type="character" w:customStyle="1" w:styleId="BalloonTextChar">
    <w:name w:val="Balloon Text Char"/>
    <w:basedOn w:val="DefaultParagraphFont"/>
    <w:link w:val="BalloonText"/>
    <w:uiPriority w:val="99"/>
    <w:semiHidden/>
    <w:rsid w:val="00C54ECB"/>
    <w:rPr>
      <w:rFonts w:ascii="Tahoma" w:eastAsia="Times New Roman" w:hAnsi="Tahoma" w:cs="Tahoma"/>
      <w:sz w:val="16"/>
      <w:szCs w:val="16"/>
    </w:rPr>
  </w:style>
  <w:style w:type="paragraph" w:styleId="FootnoteText">
    <w:name w:val="footnote text"/>
    <w:basedOn w:val="Normal"/>
    <w:link w:val="FootnoteTextChar"/>
    <w:uiPriority w:val="99"/>
    <w:unhideWhenUsed/>
    <w:rsid w:val="00685F4B"/>
    <w:rPr>
      <w:sz w:val="20"/>
      <w:szCs w:val="20"/>
    </w:rPr>
  </w:style>
  <w:style w:type="character" w:customStyle="1" w:styleId="FootnoteTextChar">
    <w:name w:val="Footnote Text Char"/>
    <w:basedOn w:val="DefaultParagraphFont"/>
    <w:link w:val="FootnoteText"/>
    <w:uiPriority w:val="99"/>
    <w:rsid w:val="00685F4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85F4B"/>
    <w:rPr>
      <w:vertAlign w:val="superscript"/>
    </w:rPr>
  </w:style>
  <w:style w:type="paragraph" w:styleId="ListParagraph">
    <w:name w:val="List Paragraph"/>
    <w:basedOn w:val="Normal"/>
    <w:uiPriority w:val="34"/>
    <w:qFormat/>
    <w:rsid w:val="008751F5"/>
    <w:pPr>
      <w:ind w:left="720"/>
      <w:contextualSpacing/>
    </w:pPr>
  </w:style>
  <w:style w:type="character" w:styleId="CommentReference">
    <w:name w:val="annotation reference"/>
    <w:basedOn w:val="DefaultParagraphFont"/>
    <w:uiPriority w:val="99"/>
    <w:semiHidden/>
    <w:unhideWhenUsed/>
    <w:rsid w:val="00136CE9"/>
    <w:rPr>
      <w:sz w:val="16"/>
      <w:szCs w:val="16"/>
    </w:rPr>
  </w:style>
  <w:style w:type="paragraph" w:styleId="CommentText">
    <w:name w:val="annotation text"/>
    <w:basedOn w:val="Normal"/>
    <w:link w:val="CommentTextChar"/>
    <w:uiPriority w:val="99"/>
    <w:semiHidden/>
    <w:unhideWhenUsed/>
    <w:rsid w:val="00136CE9"/>
    <w:rPr>
      <w:sz w:val="20"/>
      <w:szCs w:val="20"/>
    </w:rPr>
  </w:style>
  <w:style w:type="character" w:customStyle="1" w:styleId="CommentTextChar">
    <w:name w:val="Comment Text Char"/>
    <w:basedOn w:val="DefaultParagraphFont"/>
    <w:link w:val="CommentText"/>
    <w:uiPriority w:val="99"/>
    <w:semiHidden/>
    <w:rsid w:val="00136C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6CE9"/>
    <w:rPr>
      <w:b/>
      <w:bCs/>
    </w:rPr>
  </w:style>
  <w:style w:type="character" w:customStyle="1" w:styleId="CommentSubjectChar">
    <w:name w:val="Comment Subject Char"/>
    <w:basedOn w:val="CommentTextChar"/>
    <w:link w:val="CommentSubject"/>
    <w:uiPriority w:val="99"/>
    <w:semiHidden/>
    <w:rsid w:val="00136CE9"/>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C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C5C15"/>
    <w:pPr>
      <w:jc w:val="center"/>
    </w:pPr>
    <w:rPr>
      <w:b/>
      <w:bCs/>
    </w:rPr>
  </w:style>
  <w:style w:type="character" w:customStyle="1" w:styleId="BodyTextChar">
    <w:name w:val="Body Text Char"/>
    <w:basedOn w:val="DefaultParagraphFont"/>
    <w:link w:val="BodyText"/>
    <w:rsid w:val="00EC5C15"/>
    <w:rPr>
      <w:rFonts w:ascii="Times New Roman" w:eastAsia="Times New Roman" w:hAnsi="Times New Roman" w:cs="Times New Roman"/>
      <w:b/>
      <w:bCs/>
      <w:sz w:val="24"/>
      <w:szCs w:val="24"/>
    </w:rPr>
  </w:style>
  <w:style w:type="paragraph" w:customStyle="1" w:styleId="Default">
    <w:name w:val="Default"/>
    <w:rsid w:val="00EC5C1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C54ECB"/>
    <w:rPr>
      <w:rFonts w:ascii="Tahoma" w:hAnsi="Tahoma" w:cs="Tahoma"/>
      <w:sz w:val="16"/>
      <w:szCs w:val="16"/>
    </w:rPr>
  </w:style>
  <w:style w:type="character" w:customStyle="1" w:styleId="BalloonTextChar">
    <w:name w:val="Balloon Text Char"/>
    <w:basedOn w:val="DefaultParagraphFont"/>
    <w:link w:val="BalloonText"/>
    <w:uiPriority w:val="99"/>
    <w:semiHidden/>
    <w:rsid w:val="00C54ECB"/>
    <w:rPr>
      <w:rFonts w:ascii="Tahoma" w:eastAsia="Times New Roman" w:hAnsi="Tahoma" w:cs="Tahoma"/>
      <w:sz w:val="16"/>
      <w:szCs w:val="16"/>
    </w:rPr>
  </w:style>
  <w:style w:type="paragraph" w:styleId="FootnoteText">
    <w:name w:val="footnote text"/>
    <w:basedOn w:val="Normal"/>
    <w:link w:val="FootnoteTextChar"/>
    <w:uiPriority w:val="99"/>
    <w:unhideWhenUsed/>
    <w:rsid w:val="00685F4B"/>
    <w:rPr>
      <w:sz w:val="20"/>
      <w:szCs w:val="20"/>
    </w:rPr>
  </w:style>
  <w:style w:type="character" w:customStyle="1" w:styleId="FootnoteTextChar">
    <w:name w:val="Footnote Text Char"/>
    <w:basedOn w:val="DefaultParagraphFont"/>
    <w:link w:val="FootnoteText"/>
    <w:uiPriority w:val="99"/>
    <w:rsid w:val="00685F4B"/>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685F4B"/>
    <w:rPr>
      <w:vertAlign w:val="superscript"/>
    </w:rPr>
  </w:style>
  <w:style w:type="paragraph" w:styleId="ListParagraph">
    <w:name w:val="List Paragraph"/>
    <w:basedOn w:val="Normal"/>
    <w:uiPriority w:val="34"/>
    <w:qFormat/>
    <w:rsid w:val="008751F5"/>
    <w:pPr>
      <w:ind w:left="720"/>
      <w:contextualSpacing/>
    </w:pPr>
  </w:style>
  <w:style w:type="character" w:styleId="CommentReference">
    <w:name w:val="annotation reference"/>
    <w:basedOn w:val="DefaultParagraphFont"/>
    <w:uiPriority w:val="99"/>
    <w:semiHidden/>
    <w:unhideWhenUsed/>
    <w:rsid w:val="00136CE9"/>
    <w:rPr>
      <w:sz w:val="16"/>
      <w:szCs w:val="16"/>
    </w:rPr>
  </w:style>
  <w:style w:type="paragraph" w:styleId="CommentText">
    <w:name w:val="annotation text"/>
    <w:basedOn w:val="Normal"/>
    <w:link w:val="CommentTextChar"/>
    <w:uiPriority w:val="99"/>
    <w:semiHidden/>
    <w:unhideWhenUsed/>
    <w:rsid w:val="00136CE9"/>
    <w:rPr>
      <w:sz w:val="20"/>
      <w:szCs w:val="20"/>
    </w:rPr>
  </w:style>
  <w:style w:type="character" w:customStyle="1" w:styleId="CommentTextChar">
    <w:name w:val="Comment Text Char"/>
    <w:basedOn w:val="DefaultParagraphFont"/>
    <w:link w:val="CommentText"/>
    <w:uiPriority w:val="99"/>
    <w:semiHidden/>
    <w:rsid w:val="00136CE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6CE9"/>
    <w:rPr>
      <w:b/>
      <w:bCs/>
    </w:rPr>
  </w:style>
  <w:style w:type="character" w:customStyle="1" w:styleId="CommentSubjectChar">
    <w:name w:val="Comment Subject Char"/>
    <w:basedOn w:val="CommentTextChar"/>
    <w:link w:val="CommentSubject"/>
    <w:uiPriority w:val="99"/>
    <w:semiHidden/>
    <w:rsid w:val="00136CE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321050">
      <w:bodyDiv w:val="1"/>
      <w:marLeft w:val="0"/>
      <w:marRight w:val="0"/>
      <w:marTop w:val="0"/>
      <w:marBottom w:val="0"/>
      <w:divBdr>
        <w:top w:val="none" w:sz="0" w:space="0" w:color="auto"/>
        <w:left w:val="none" w:sz="0" w:space="0" w:color="auto"/>
        <w:bottom w:val="none" w:sz="0" w:space="0" w:color="auto"/>
        <w:right w:val="none" w:sz="0" w:space="0" w:color="auto"/>
      </w:divBdr>
    </w:div>
    <w:div w:id="1645308532">
      <w:bodyDiv w:val="1"/>
      <w:marLeft w:val="0"/>
      <w:marRight w:val="0"/>
      <w:marTop w:val="0"/>
      <w:marBottom w:val="0"/>
      <w:divBdr>
        <w:top w:val="none" w:sz="0" w:space="0" w:color="auto"/>
        <w:left w:val="none" w:sz="0" w:space="0" w:color="auto"/>
        <w:bottom w:val="none" w:sz="0" w:space="0" w:color="auto"/>
        <w:right w:val="none" w:sz="0" w:space="0" w:color="auto"/>
      </w:divBdr>
    </w:div>
    <w:div w:id="172401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11/relationships/commentsExtended" Target="commentsExtended.xml"/><Relationship Id="rId15"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CBE30-26E1-5142-8BE2-C9FAF5363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814</Words>
  <Characters>4642</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Rural Indian Health Board</Company>
  <LinksUpToDate>false</LinksUpToDate>
  <CharactersWithSpaces>5446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OEDMLEBEAU;Stevenson, Sunny (CRIHB)</dc:creator>
  <cp:lastModifiedBy>Laura Bird</cp:lastModifiedBy>
  <cp:revision>7</cp:revision>
  <cp:lastPrinted>2017-06-29T18:48:00Z</cp:lastPrinted>
  <dcterms:created xsi:type="dcterms:W3CDTF">2017-07-10T21:06:00Z</dcterms:created>
  <dcterms:modified xsi:type="dcterms:W3CDTF">2017-07-12T22:38:00Z</dcterms:modified>
</cp:coreProperties>
</file>